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0AFF55B9" w:rsidR="00F43906" w:rsidRPr="00450490" w:rsidRDefault="00450490">
      <w:pPr>
        <w:spacing w:after="200" w:line="36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Supplementary Information File 2</w:t>
      </w:r>
      <w:r w:rsidRPr="00450490">
        <w:rPr>
          <w:rFonts w:ascii="Times New Roman" w:eastAsia="Times New Roman" w:hAnsi="Times New Roman" w:cs="Times New Roman"/>
          <w:b/>
          <w:sz w:val="24"/>
          <w:szCs w:val="24"/>
          <w:lang w:val="en-GB"/>
        </w:rPr>
        <w:t xml:space="preserve">. </w:t>
      </w:r>
    </w:p>
    <w:p w14:paraId="00000002" w14:textId="0971F4BB" w:rsidR="00F43906" w:rsidRPr="00450490" w:rsidRDefault="00450490">
      <w:pPr>
        <w:spacing w:after="200" w:line="360" w:lineRule="auto"/>
        <w:jc w:val="center"/>
        <w:rPr>
          <w:rFonts w:ascii="Times New Roman" w:eastAsia="Times New Roman" w:hAnsi="Times New Roman" w:cs="Times New Roman"/>
          <w:sz w:val="24"/>
          <w:szCs w:val="24"/>
          <w:lang w:val="en-GB"/>
        </w:rPr>
      </w:pPr>
      <w:r w:rsidRPr="00450490">
        <w:rPr>
          <w:rFonts w:ascii="Times New Roman" w:eastAsia="Times New Roman" w:hAnsi="Times New Roman" w:cs="Times New Roman"/>
          <w:b/>
          <w:sz w:val="24"/>
          <w:szCs w:val="24"/>
          <w:lang w:val="en-GB"/>
        </w:rPr>
        <w:t>S</w:t>
      </w:r>
      <w:r>
        <w:rPr>
          <w:rFonts w:ascii="Times New Roman" w:eastAsia="Times New Roman" w:hAnsi="Times New Roman" w:cs="Times New Roman"/>
          <w:b/>
          <w:sz w:val="24"/>
          <w:szCs w:val="24"/>
          <w:lang w:val="en-GB"/>
        </w:rPr>
        <w:t>2</w:t>
      </w:r>
      <w:r w:rsidRPr="00450490">
        <w:rPr>
          <w:rFonts w:ascii="Times New Roman" w:eastAsia="Times New Roman" w:hAnsi="Times New Roman" w:cs="Times New Roman"/>
          <w:b/>
          <w:sz w:val="24"/>
          <w:szCs w:val="24"/>
          <w:lang w:val="en-GB"/>
        </w:rPr>
        <w:t>. Description of the Archaeological Sites and Osteological Analysis</w:t>
      </w:r>
    </w:p>
    <w:p w14:paraId="00000003" w14:textId="77777777" w:rsidR="00F43906" w:rsidRPr="00450490" w:rsidRDefault="00F43906">
      <w:pPr>
        <w:spacing w:after="200" w:line="360" w:lineRule="auto"/>
        <w:jc w:val="both"/>
        <w:rPr>
          <w:rFonts w:ascii="Times New Roman" w:eastAsia="Times New Roman" w:hAnsi="Times New Roman" w:cs="Times New Roman"/>
          <w:sz w:val="24"/>
          <w:szCs w:val="24"/>
          <w:lang w:val="en-GB"/>
        </w:rPr>
      </w:pPr>
    </w:p>
    <w:p w14:paraId="00000004" w14:textId="795B5408" w:rsidR="00F43906" w:rsidRPr="00450490" w:rsidRDefault="00450490">
      <w:pPr>
        <w:spacing w:after="200" w:line="360" w:lineRule="auto"/>
        <w:jc w:val="both"/>
        <w:rPr>
          <w:rFonts w:ascii="Times New Roman" w:eastAsia="Times New Roman" w:hAnsi="Times New Roman" w:cs="Times New Roman"/>
          <w:b/>
          <w:sz w:val="24"/>
          <w:szCs w:val="24"/>
          <w:highlight w:val="red"/>
          <w:lang w:val="en-GB"/>
        </w:rPr>
      </w:pPr>
      <w:r>
        <w:rPr>
          <w:rFonts w:ascii="Times New Roman" w:eastAsia="Times New Roman" w:hAnsi="Times New Roman" w:cs="Times New Roman"/>
          <w:b/>
          <w:sz w:val="24"/>
          <w:szCs w:val="24"/>
          <w:lang w:val="en-GB"/>
        </w:rPr>
        <w:t>S2</w:t>
      </w:r>
      <w:r w:rsidRPr="00450490">
        <w:rPr>
          <w:rFonts w:ascii="Times New Roman" w:eastAsia="Times New Roman" w:hAnsi="Times New Roman" w:cs="Times New Roman"/>
          <w:b/>
          <w:sz w:val="24"/>
          <w:szCs w:val="24"/>
          <w:lang w:val="en-GB"/>
        </w:rPr>
        <w:t xml:space="preserve">.1 </w:t>
      </w:r>
      <w:proofErr w:type="spellStart"/>
      <w:r w:rsidRPr="00450490">
        <w:rPr>
          <w:rFonts w:ascii="Times New Roman" w:eastAsia="Times New Roman" w:hAnsi="Times New Roman" w:cs="Times New Roman"/>
          <w:b/>
          <w:sz w:val="24"/>
          <w:szCs w:val="24"/>
          <w:lang w:val="en-GB"/>
        </w:rPr>
        <w:t>Tertiveri</w:t>
      </w:r>
      <w:proofErr w:type="spellEnd"/>
    </w:p>
    <w:p w14:paraId="00000005" w14:textId="77FD8A8B" w:rsidR="00F43906" w:rsidRPr="00450490" w:rsidRDefault="00450490">
      <w:pPr>
        <w:spacing w:after="200"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t xml:space="preserve">The bishopric of </w:t>
      </w:r>
      <w:proofErr w:type="spellStart"/>
      <w:r w:rsidRPr="00450490">
        <w:rPr>
          <w:rFonts w:ascii="Times New Roman" w:eastAsia="Times New Roman" w:hAnsi="Times New Roman" w:cs="Times New Roman"/>
          <w:sz w:val="24"/>
          <w:szCs w:val="24"/>
          <w:lang w:val="en-GB"/>
        </w:rPr>
        <w:t>Tertiveri</w:t>
      </w:r>
      <w:proofErr w:type="spellEnd"/>
      <w:r w:rsidRPr="00450490">
        <w:rPr>
          <w:rFonts w:ascii="Times New Roman" w:eastAsia="Times New Roman" w:hAnsi="Times New Roman" w:cs="Times New Roman"/>
          <w:sz w:val="24"/>
          <w:szCs w:val="24"/>
          <w:lang w:val="en-GB"/>
        </w:rPr>
        <w:t xml:space="preserve"> was fortified in the early eleventh century as part of a hilltop defensive system set between Campania and Apulia. The ongoing archaeological ex</w:t>
      </w:r>
      <w:r w:rsidR="00A97F38">
        <w:rPr>
          <w:rFonts w:ascii="Times New Roman" w:eastAsia="Times New Roman" w:hAnsi="Times New Roman" w:cs="Times New Roman"/>
          <w:sz w:val="24"/>
          <w:szCs w:val="24"/>
          <w:lang w:val="en-GB"/>
        </w:rPr>
        <w:t xml:space="preserve">cavation of the site involving </w:t>
      </w:r>
      <w:r w:rsidRPr="00450490">
        <w:rPr>
          <w:rFonts w:ascii="Times New Roman" w:eastAsia="Times New Roman" w:hAnsi="Times New Roman" w:cs="Times New Roman"/>
          <w:sz w:val="24"/>
          <w:szCs w:val="24"/>
          <w:lang w:val="en-GB"/>
        </w:rPr>
        <w:t xml:space="preserve">the </w:t>
      </w:r>
      <w:proofErr w:type="spellStart"/>
      <w:r w:rsidRPr="00450490">
        <w:rPr>
          <w:rFonts w:ascii="Times New Roman" w:eastAsia="Times New Roman" w:hAnsi="Times New Roman" w:cs="Times New Roman"/>
          <w:sz w:val="24"/>
          <w:szCs w:val="24"/>
          <w:lang w:val="en-GB"/>
        </w:rPr>
        <w:t>Deutsches</w:t>
      </w:r>
      <w:proofErr w:type="spellEnd"/>
      <w:r w:rsidRPr="00450490">
        <w:rPr>
          <w:rFonts w:ascii="Times New Roman" w:eastAsia="Times New Roman" w:hAnsi="Times New Roman" w:cs="Times New Roman"/>
          <w:sz w:val="24"/>
          <w:szCs w:val="24"/>
          <w:lang w:val="en-GB"/>
        </w:rPr>
        <w:t xml:space="preserve"> </w:t>
      </w:r>
      <w:proofErr w:type="spellStart"/>
      <w:r w:rsidRPr="00450490">
        <w:rPr>
          <w:rFonts w:ascii="Times New Roman" w:eastAsia="Times New Roman" w:hAnsi="Times New Roman" w:cs="Times New Roman"/>
          <w:sz w:val="24"/>
          <w:szCs w:val="24"/>
          <w:lang w:val="en-GB"/>
        </w:rPr>
        <w:t>Historisches</w:t>
      </w:r>
      <w:proofErr w:type="spellEnd"/>
      <w:r w:rsidRPr="00450490">
        <w:rPr>
          <w:rFonts w:ascii="Times New Roman" w:eastAsia="Times New Roman" w:hAnsi="Times New Roman" w:cs="Times New Roman"/>
          <w:sz w:val="24"/>
          <w:szCs w:val="24"/>
          <w:lang w:val="en-GB"/>
        </w:rPr>
        <w:t xml:space="preserve"> </w:t>
      </w:r>
      <w:proofErr w:type="spellStart"/>
      <w:r w:rsidRPr="00450490">
        <w:rPr>
          <w:rFonts w:ascii="Times New Roman" w:eastAsia="Times New Roman" w:hAnsi="Times New Roman" w:cs="Times New Roman"/>
          <w:sz w:val="24"/>
          <w:szCs w:val="24"/>
          <w:lang w:val="en-GB"/>
        </w:rPr>
        <w:t>Institut</w:t>
      </w:r>
      <w:proofErr w:type="spellEnd"/>
      <w:r w:rsidRPr="00450490">
        <w:rPr>
          <w:rFonts w:ascii="Times New Roman" w:eastAsia="Times New Roman" w:hAnsi="Times New Roman" w:cs="Times New Roman"/>
          <w:sz w:val="24"/>
          <w:szCs w:val="24"/>
          <w:lang w:val="en-GB"/>
        </w:rPr>
        <w:t xml:space="preserve"> (DHI) in Rome and led by the </w:t>
      </w:r>
      <w:proofErr w:type="spellStart"/>
      <w:r w:rsidRPr="00450490">
        <w:rPr>
          <w:rFonts w:ascii="Times New Roman" w:eastAsia="Times New Roman" w:hAnsi="Times New Roman" w:cs="Times New Roman"/>
          <w:sz w:val="24"/>
          <w:szCs w:val="24"/>
          <w:lang w:val="en-GB"/>
        </w:rPr>
        <w:t>Universität</w:t>
      </w:r>
      <w:proofErr w:type="spellEnd"/>
      <w:r w:rsidRPr="00450490">
        <w:rPr>
          <w:rFonts w:ascii="Times New Roman" w:eastAsia="Times New Roman" w:hAnsi="Times New Roman" w:cs="Times New Roman"/>
          <w:sz w:val="24"/>
          <w:szCs w:val="24"/>
          <w:lang w:val="en-GB"/>
        </w:rPr>
        <w:t xml:space="preserve"> Trier in cooperation with the </w:t>
      </w:r>
      <w:proofErr w:type="spellStart"/>
      <w:r w:rsidRPr="00450490">
        <w:rPr>
          <w:rFonts w:ascii="Times New Roman" w:eastAsia="Times New Roman" w:hAnsi="Times New Roman" w:cs="Times New Roman"/>
          <w:sz w:val="24"/>
          <w:szCs w:val="24"/>
          <w:lang w:val="en-GB"/>
        </w:rPr>
        <w:t>Soprintendenza</w:t>
      </w:r>
      <w:proofErr w:type="spellEnd"/>
      <w:r w:rsidRPr="00450490">
        <w:rPr>
          <w:rFonts w:ascii="Times New Roman" w:eastAsia="Times New Roman" w:hAnsi="Times New Roman" w:cs="Times New Roman"/>
          <w:sz w:val="24"/>
          <w:szCs w:val="24"/>
          <w:lang w:val="en-GB"/>
        </w:rPr>
        <w:t xml:space="preserve"> </w:t>
      </w:r>
      <w:proofErr w:type="spellStart"/>
      <w:r w:rsidRPr="00450490">
        <w:rPr>
          <w:rFonts w:ascii="Times New Roman" w:eastAsia="Times New Roman" w:hAnsi="Times New Roman" w:cs="Times New Roman"/>
          <w:sz w:val="24"/>
          <w:szCs w:val="24"/>
          <w:lang w:val="en-GB"/>
        </w:rPr>
        <w:t>Archeologia</w:t>
      </w:r>
      <w:proofErr w:type="spellEnd"/>
      <w:r w:rsidRPr="00450490">
        <w:rPr>
          <w:rFonts w:ascii="Times New Roman" w:eastAsia="Times New Roman" w:hAnsi="Times New Roman" w:cs="Times New Roman"/>
          <w:sz w:val="24"/>
          <w:szCs w:val="24"/>
          <w:lang w:val="en-GB"/>
        </w:rPr>
        <w:t xml:space="preserve">, Belle </w:t>
      </w:r>
      <w:proofErr w:type="spellStart"/>
      <w:r w:rsidRPr="00450490">
        <w:rPr>
          <w:rFonts w:ascii="Times New Roman" w:eastAsia="Times New Roman" w:hAnsi="Times New Roman" w:cs="Times New Roman"/>
          <w:sz w:val="24"/>
          <w:szCs w:val="24"/>
          <w:lang w:val="en-GB"/>
        </w:rPr>
        <w:t>Arti</w:t>
      </w:r>
      <w:proofErr w:type="spellEnd"/>
      <w:r w:rsidRPr="00450490">
        <w:rPr>
          <w:rFonts w:ascii="Times New Roman" w:eastAsia="Times New Roman" w:hAnsi="Times New Roman" w:cs="Times New Roman"/>
          <w:sz w:val="24"/>
          <w:szCs w:val="24"/>
          <w:lang w:val="en-GB"/>
        </w:rPr>
        <w:t xml:space="preserve"> e </w:t>
      </w:r>
      <w:proofErr w:type="spellStart"/>
      <w:r w:rsidRPr="00450490">
        <w:rPr>
          <w:rFonts w:ascii="Times New Roman" w:eastAsia="Times New Roman" w:hAnsi="Times New Roman" w:cs="Times New Roman"/>
          <w:sz w:val="24"/>
          <w:szCs w:val="24"/>
          <w:lang w:val="en-GB"/>
        </w:rPr>
        <w:t>Paesaggio</w:t>
      </w:r>
      <w:proofErr w:type="spellEnd"/>
      <w:r w:rsidRPr="00450490">
        <w:rPr>
          <w:rFonts w:ascii="Times New Roman" w:eastAsia="Times New Roman" w:hAnsi="Times New Roman" w:cs="Times New Roman"/>
          <w:sz w:val="24"/>
          <w:szCs w:val="24"/>
          <w:lang w:val="en-GB"/>
        </w:rPr>
        <w:t xml:space="preserve"> per le Province di Barletta-Andria-</w:t>
      </w:r>
      <w:proofErr w:type="spellStart"/>
      <w:r w:rsidRPr="00450490">
        <w:rPr>
          <w:rFonts w:ascii="Times New Roman" w:eastAsia="Times New Roman" w:hAnsi="Times New Roman" w:cs="Times New Roman"/>
          <w:sz w:val="24"/>
          <w:szCs w:val="24"/>
          <w:lang w:val="en-GB"/>
        </w:rPr>
        <w:t>Trani</w:t>
      </w:r>
      <w:proofErr w:type="spellEnd"/>
      <w:r w:rsidRPr="00450490">
        <w:rPr>
          <w:rFonts w:ascii="Times New Roman" w:eastAsia="Times New Roman" w:hAnsi="Times New Roman" w:cs="Times New Roman"/>
          <w:sz w:val="24"/>
          <w:szCs w:val="24"/>
          <w:lang w:val="en-GB"/>
        </w:rPr>
        <w:t xml:space="preserve"> e Foggia and other European institutions, has unearthed two churches, traces of a settlement, fortifications, and a residential tower</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{"citationID":"XiPRLh1l","properties":{"formattedCitation":"\\super 1\\uc0\\u8211{}5\\nosupersub{}","plainCitation":"1–5","noteIndex":0},"citationItems":[{"id":383,"uris":["http://zotero.org/users/8768602/items/ITHYLBWU"],"itemData":{"id":383,"type":"chapter","container-title":"Menschen, Bilder, Sprache, Dinge. Wege der Kommunikation zwischen Byzanz und dem Westen. 2 Menschen und Worte","event-place":"Mainz","language":"de","page":"225-234","publisher":"Verlag des Römisch-Germanischen Zentralmuseums","publisher-place":"Mainz","source":"Zotero","title":"Troia und Tertiveri – Transformationen byzantinischer Bischofssitze in Süditalien","author":[{"family":"Clemens","given":"Lukas"},{"family":"Matheus","given":"Michael"}],"editor":[{"family":"Daim","given":"Falko"},{"family":"Gastgeber","given":"Christian"},{"family":"Heher","given":"Dominik"},{"family":"Rapp","given":"Claudia"}],"issued":{"date-parts":[["2018"]]}}},{"id":10979,"uris":["http://zotero.org/users/8768602/items/PIFSC9Y5"],"itemData":{"id":10979,"type":"paper-conference","container-title":"Vivre au Château. 'XXIXe colloque Château Gaillard, Château-Thierry 26 août - 1er septembre 2018'","event-place":"Caen","page":"77-83","publisher":"Presses Universitaires de Caen","publisher-place":"Caen","title":"New archaeological perceptions to the provençal settlement in the fortress of Lucera and to the fortification of Tertiveri (prov. Foggia).","volume":"29","author":[{"family":"Clemens","given":"Lukas"},{"family":"Muntoni","given":"Italo M."}],"editor":[{"family":"Ettel","given":"Peter"},{"family":"Flambard Héricher","given":"Anne-Marie"},{"family":"O'Conor","given":"Kieran D."}],"issued":{"date-parts":[["2020"]]}}},{"id":1854,"uris":["http://zotero.org/users/8768602/items/ZDXIAZXJ"],"itemData":{"id":1854,"type":"chapter","collection-number":"27","collection-title":"Château Gaillard","container-title":"Château et commerce","event-place":"Caen","page":"91-98","publisher":"Presses Universitaires de Caen","publisher-place":"Caen","title":"An architectural survey of the Medieval residential tower at Tertiveri (Foggia province, Apulia)","author":[{"family":"Clemens","given":"Lukas"},{"family":"Zimmer","given":"John"}],"editor":[{"family":"Ettel","given":"Peter"},{"family":"Flambard Héricher","given":"Anne-Marie"},{"family":"O'Conor","given":"Kieran D."}],"issued":{"date-parts":[["2016"]]}}},{"id":1835,"uris":["http://zotero.org/users/8768602/items/3SPI2ZMK"],"itemData":{"id":1835,"type":"article-journal","container-title":"Archaeologia Mosellana","language":"de","page":"639-661","source":"Zotero","title":"Bauforschungen am mittelalterlichen Wohnturm von Tertiveri (Prov. Foggia) in Apulien","volume":"9","author":[{"family":"Clemens","given":"Lukas"},{"family":"Zimmer","given":"John"}],"issued":{"date-parts":[["2014"]]}}},{"id":1852,"uris":["http://zotero.org/users/8768602/items/ER4ZQRVY"],"itemData":{"id":1852,"type":"chapter","collection-number":"4","collection-title":"Interdisziplinärer Dialog zwischen Archäologie und Geschichte","container-title":"Christen und Muslime in der Capitanata im 13. Jahrhundert. Archäologie und Geschichte","event-place":"Trier","page":"109-130","publisher":"Kliomedia","publisher-place":"Trier","title":"Lucera, Tertiveri, Bischofsstadt und Bischofssitz. Muslimische Stadt und muslimische Adelsresidenz. Genese eines interdisziplinären Forschungsprojektes zur Geschichte Süditaliens","volume":"2","author":[{"family":"Matheus","given":"Michael"}],"editor":[{"family":"Clemens","given":"Lukas"},{"family":"Matheus","given":"Michael"}],"issued":{"date-parts":[["2018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1–5</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The bishopric was in decline by mid thirteenth century, and in 1296 the site was given by the king of Naples Charles II to ‘</w:t>
      </w:r>
      <w:proofErr w:type="spellStart"/>
      <w:r w:rsidRPr="00450490">
        <w:rPr>
          <w:rFonts w:ascii="Times New Roman" w:eastAsia="Times New Roman" w:hAnsi="Times New Roman" w:cs="Times New Roman"/>
          <w:sz w:val="24"/>
          <w:szCs w:val="24"/>
          <w:lang w:val="en-GB"/>
        </w:rPr>
        <w:t>Abd</w:t>
      </w:r>
      <w:proofErr w:type="spellEnd"/>
      <w:r w:rsidRPr="00450490">
        <w:rPr>
          <w:rFonts w:ascii="Times New Roman" w:eastAsia="Times New Roman" w:hAnsi="Times New Roman" w:cs="Times New Roman"/>
          <w:sz w:val="24"/>
          <w:szCs w:val="24"/>
          <w:lang w:val="en-GB"/>
        </w:rPr>
        <w:t xml:space="preserve"> al-‘</w:t>
      </w:r>
      <w:proofErr w:type="spellStart"/>
      <w:r w:rsidRPr="00450490">
        <w:rPr>
          <w:rFonts w:ascii="Times New Roman" w:eastAsia="Times New Roman" w:hAnsi="Times New Roman" w:cs="Times New Roman"/>
          <w:sz w:val="24"/>
          <w:szCs w:val="24"/>
          <w:lang w:val="en-GB"/>
        </w:rPr>
        <w:t>Azīz</w:t>
      </w:r>
      <w:proofErr w:type="spellEnd"/>
      <w:r w:rsidRPr="00450490">
        <w:rPr>
          <w:rFonts w:ascii="Times New Roman" w:eastAsia="Times New Roman" w:hAnsi="Times New Roman" w:cs="Times New Roman"/>
          <w:sz w:val="24"/>
          <w:szCs w:val="24"/>
          <w:lang w:val="en-GB"/>
        </w:rPr>
        <w:t>, a Muslim knight from the nearby city of Lucera</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{"citationID":"EfvT0kBk","properties":{"formattedCitation":"\\super 6\\nosupersub{}","plainCitation":"6","noteIndex":0},"citationItems":[{"id":1850,"uris":["http://zotero.org/users/8768602/items/KSMKSY8Y"],"itemData":{"id":1850,"type":"chapter","collection-number":"4","collection-title":"Interdisziplinärer Dialog zwischen Archäologie und Geschichte","container-title":"Christen und Muslime in der Capitanata im 13. Jahrhundert. Archäologie und Geschichte","event-place":"Trier","language":"de","page":"231-249","publisher":"Kliomedia","publisher-place":"Trier","title":"‘Abd al-‘Azīz von Lucera (gest. 1301). Aufstieg und Fall eines muslimischen Ritters im Königreich Sizilien","volume":"2","author":[{"family":"Engl","given":"Richard"}],"editor":[{"family":"Clemens","given":"Lukas"},{"family":"Matheus","given":"Michael"}],"accessed":{"date-parts":[["2021",11,23]]},"issued":{"date-parts":[["2018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6</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An adult and an infant Islamic individual according to the burial rite, were found in the cemetery, respectively TC8 and TC21</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{"citationID":"PwiHZRTv","properties":{"formattedCitation":"\\super 7\\nosupersub{}","plainCitation":"7","noteIndex":0},"citationItems":[{"id":1853,"uris":["http://zotero.org/users/8768602/items/LQXZVRXA"],"itemData":{"id":1853,"type":"chapter","collection-number":"4","collection-title":"Interdisziplinärer Dialog zwischen Archäologie und Geschichte","container-title":"Christen und Muslime in der Capitanata im 13. Jahrhundert. Archäologie und Geschichte","event-place":"Trier","page":"275-286","publisher":"Kliomedia","publisher-place":"Trier","title":"Die Toten aus der Bischofsgruft von Tertiveri (Prov. Foggia, Apulien), Ausgrabung 2011. Vorbericht über die anthropologisch-paläopathologischen Untersuchen","volume":"2","author":[{"family":"Teegen","given":"Wolf-Rüdiger"}],"editor":[{"family":"Clemens","given":"Lukas"},{"family":"Matheus","given":"Michael"}],"issued":{"date-parts":[["2018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7</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In 1300 </w:t>
      </w:r>
      <w:proofErr w:type="spellStart"/>
      <w:r w:rsidRPr="00450490">
        <w:rPr>
          <w:rFonts w:ascii="Times New Roman" w:eastAsia="Times New Roman" w:hAnsi="Times New Roman" w:cs="Times New Roman"/>
          <w:sz w:val="24"/>
          <w:szCs w:val="24"/>
          <w:lang w:val="en-GB"/>
        </w:rPr>
        <w:t>Tertiveri</w:t>
      </w:r>
      <w:proofErr w:type="spellEnd"/>
      <w:r w:rsidRPr="00450490">
        <w:rPr>
          <w:rFonts w:ascii="Times New Roman" w:eastAsia="Times New Roman" w:hAnsi="Times New Roman" w:cs="Times New Roman"/>
          <w:sz w:val="24"/>
          <w:szCs w:val="24"/>
          <w:lang w:val="en-GB"/>
        </w:rPr>
        <w:t xml:space="preserve"> was given to a Christian knight. </w:t>
      </w:r>
    </w:p>
    <w:p w14:paraId="00000006" w14:textId="77777777" w:rsidR="00F43906" w:rsidRPr="00450490" w:rsidRDefault="00F43906">
      <w:pPr>
        <w:spacing w:after="200" w:line="360" w:lineRule="auto"/>
        <w:jc w:val="both"/>
        <w:rPr>
          <w:rFonts w:ascii="Times New Roman" w:eastAsia="Times New Roman" w:hAnsi="Times New Roman" w:cs="Times New Roman"/>
          <w:sz w:val="24"/>
          <w:szCs w:val="24"/>
          <w:lang w:val="en-GB"/>
        </w:rPr>
      </w:pPr>
    </w:p>
    <w:p w14:paraId="00000007" w14:textId="3E0DA785" w:rsidR="00F43906" w:rsidRPr="00450490" w:rsidRDefault="00450490">
      <w:pPr>
        <w:widowControl w:val="0"/>
        <w:spacing w:line="360" w:lineRule="auto"/>
        <w:jc w:val="both"/>
        <w:rPr>
          <w:rFonts w:ascii="Times New Roman" w:eastAsia="Times New Roman" w:hAnsi="Times New Roman" w:cs="Times New Roman"/>
          <w:i/>
          <w:sz w:val="24"/>
          <w:szCs w:val="24"/>
          <w:lang w:val="en-GB"/>
        </w:rPr>
      </w:pPr>
      <w:r>
        <w:rPr>
          <w:rFonts w:ascii="Times New Roman" w:eastAsia="Times New Roman" w:hAnsi="Times New Roman" w:cs="Times New Roman"/>
          <w:i/>
          <w:sz w:val="24"/>
          <w:szCs w:val="24"/>
          <w:lang w:val="en-GB"/>
        </w:rPr>
        <w:t>S2</w:t>
      </w:r>
      <w:r w:rsidRPr="00450490">
        <w:rPr>
          <w:rFonts w:ascii="Times New Roman" w:eastAsia="Times New Roman" w:hAnsi="Times New Roman" w:cs="Times New Roman"/>
          <w:i/>
          <w:sz w:val="24"/>
          <w:szCs w:val="24"/>
          <w:lang w:val="en-GB"/>
        </w:rPr>
        <w:t xml:space="preserve">.1.1 Osteological analysis of the human skeletons from </w:t>
      </w:r>
      <w:proofErr w:type="spellStart"/>
      <w:r w:rsidRPr="00450490">
        <w:rPr>
          <w:rFonts w:ascii="Times New Roman" w:eastAsia="Times New Roman" w:hAnsi="Times New Roman" w:cs="Times New Roman"/>
          <w:i/>
          <w:sz w:val="24"/>
          <w:szCs w:val="24"/>
          <w:lang w:val="en-GB"/>
        </w:rPr>
        <w:t>Tertiveri</w:t>
      </w:r>
      <w:proofErr w:type="spellEnd"/>
    </w:p>
    <w:p w14:paraId="00000008" w14:textId="77777777" w:rsidR="00F43906" w:rsidRPr="00450490" w:rsidRDefault="00F43906">
      <w:pPr>
        <w:widowControl w:val="0"/>
        <w:spacing w:line="360" w:lineRule="auto"/>
        <w:jc w:val="both"/>
        <w:rPr>
          <w:rFonts w:ascii="Times New Roman" w:eastAsia="Times New Roman" w:hAnsi="Times New Roman" w:cs="Times New Roman"/>
          <w:sz w:val="24"/>
          <w:szCs w:val="24"/>
          <w:lang w:val="en-GB"/>
        </w:rPr>
      </w:pPr>
    </w:p>
    <w:p w14:paraId="00000009" w14:textId="6BDC265F" w:rsidR="00F43906" w:rsidRPr="00450490" w:rsidRDefault="00450490">
      <w:pPr>
        <w:widowControl w:val="0"/>
        <w:spacing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t xml:space="preserve">In total, 113 human skeletons from </w:t>
      </w:r>
      <w:proofErr w:type="spellStart"/>
      <w:r w:rsidRPr="00450490">
        <w:rPr>
          <w:rFonts w:ascii="Times New Roman" w:eastAsia="Times New Roman" w:hAnsi="Times New Roman" w:cs="Times New Roman"/>
          <w:sz w:val="24"/>
          <w:szCs w:val="24"/>
          <w:lang w:val="en-GB"/>
        </w:rPr>
        <w:t>Tertiveri</w:t>
      </w:r>
      <w:proofErr w:type="spellEnd"/>
      <w:r w:rsidRPr="00450490">
        <w:rPr>
          <w:rFonts w:ascii="Times New Roman" w:eastAsia="Times New Roman" w:hAnsi="Times New Roman" w:cs="Times New Roman"/>
          <w:sz w:val="24"/>
          <w:szCs w:val="24"/>
          <w:lang w:val="en-GB"/>
        </w:rPr>
        <w:t xml:space="preserve"> were included in this study.</w:t>
      </w:r>
      <w:r w:rsidR="007F230A">
        <w:rPr>
          <w:rFonts w:ascii="Times New Roman" w:eastAsia="Times New Roman" w:hAnsi="Times New Roman" w:cs="Times New Roman"/>
          <w:sz w:val="24"/>
          <w:szCs w:val="24"/>
          <w:lang w:val="en-GB"/>
        </w:rPr>
        <w:t xml:space="preserve"> </w:t>
      </w:r>
      <w:r w:rsidR="007F230A" w:rsidRPr="00673421">
        <w:rPr>
          <w:rFonts w:ascii="Times New Roman" w:eastAsia="Times New Roman" w:hAnsi="Times New Roman" w:cs="Times New Roman"/>
          <w:sz w:val="24"/>
          <w:szCs w:val="24"/>
          <w:lang w:val="en-GB"/>
        </w:rPr>
        <w:t xml:space="preserve">Osteological material was sampled with the permission and collaboration of the </w:t>
      </w:r>
      <w:proofErr w:type="spellStart"/>
      <w:r w:rsidR="007F230A" w:rsidRPr="00673421">
        <w:rPr>
          <w:rFonts w:ascii="Times New Roman" w:eastAsia="Times New Roman" w:hAnsi="Times New Roman" w:cs="Times New Roman"/>
          <w:sz w:val="24"/>
          <w:szCs w:val="24"/>
          <w:lang w:val="en-GB"/>
        </w:rPr>
        <w:t>Soprintendenza</w:t>
      </w:r>
      <w:proofErr w:type="spellEnd"/>
      <w:r w:rsidR="007F230A" w:rsidRPr="00673421">
        <w:rPr>
          <w:rFonts w:ascii="Times New Roman" w:eastAsia="Times New Roman" w:hAnsi="Times New Roman" w:cs="Times New Roman"/>
          <w:sz w:val="24"/>
          <w:szCs w:val="24"/>
          <w:lang w:val="en-GB"/>
        </w:rPr>
        <w:t xml:space="preserve"> </w:t>
      </w:r>
      <w:proofErr w:type="spellStart"/>
      <w:r w:rsidR="007F230A" w:rsidRPr="00673421">
        <w:rPr>
          <w:rFonts w:ascii="Times New Roman" w:eastAsia="Times New Roman" w:hAnsi="Times New Roman" w:cs="Times New Roman"/>
          <w:sz w:val="24"/>
          <w:szCs w:val="24"/>
          <w:lang w:val="en-GB"/>
        </w:rPr>
        <w:t>Archeologia</w:t>
      </w:r>
      <w:proofErr w:type="spellEnd"/>
      <w:r w:rsidR="007F230A" w:rsidRPr="00673421">
        <w:rPr>
          <w:rFonts w:ascii="Times New Roman" w:eastAsia="Times New Roman" w:hAnsi="Times New Roman" w:cs="Times New Roman"/>
          <w:sz w:val="24"/>
          <w:szCs w:val="24"/>
          <w:lang w:val="en-GB"/>
        </w:rPr>
        <w:t xml:space="preserve">, Belle </w:t>
      </w:r>
      <w:proofErr w:type="spellStart"/>
      <w:r w:rsidR="007F230A" w:rsidRPr="00673421">
        <w:rPr>
          <w:rFonts w:ascii="Times New Roman" w:eastAsia="Times New Roman" w:hAnsi="Times New Roman" w:cs="Times New Roman"/>
          <w:sz w:val="24"/>
          <w:szCs w:val="24"/>
          <w:lang w:val="en-GB"/>
        </w:rPr>
        <w:t>Arti</w:t>
      </w:r>
      <w:proofErr w:type="spellEnd"/>
      <w:r w:rsidR="007F230A" w:rsidRPr="00673421">
        <w:rPr>
          <w:rFonts w:ascii="Times New Roman" w:eastAsia="Times New Roman" w:hAnsi="Times New Roman" w:cs="Times New Roman"/>
          <w:sz w:val="24"/>
          <w:szCs w:val="24"/>
          <w:lang w:val="en-GB"/>
        </w:rPr>
        <w:t xml:space="preserve"> e </w:t>
      </w:r>
      <w:proofErr w:type="spellStart"/>
      <w:r w:rsidR="007F230A" w:rsidRPr="00673421">
        <w:rPr>
          <w:rFonts w:ascii="Times New Roman" w:eastAsia="Times New Roman" w:hAnsi="Times New Roman" w:cs="Times New Roman"/>
          <w:sz w:val="24"/>
          <w:szCs w:val="24"/>
          <w:lang w:val="en-GB"/>
        </w:rPr>
        <w:t>Paesaggio</w:t>
      </w:r>
      <w:proofErr w:type="spellEnd"/>
      <w:r w:rsidR="007F230A" w:rsidRPr="00673421">
        <w:rPr>
          <w:rFonts w:ascii="Times New Roman" w:eastAsia="Times New Roman" w:hAnsi="Times New Roman" w:cs="Times New Roman"/>
          <w:sz w:val="24"/>
          <w:szCs w:val="24"/>
          <w:lang w:val="en-GB"/>
        </w:rPr>
        <w:t xml:space="preserve"> per le Province di Barletta-Andria-</w:t>
      </w:r>
      <w:proofErr w:type="spellStart"/>
      <w:r w:rsidR="007F230A" w:rsidRPr="00673421">
        <w:rPr>
          <w:rFonts w:ascii="Times New Roman" w:eastAsia="Times New Roman" w:hAnsi="Times New Roman" w:cs="Times New Roman"/>
          <w:sz w:val="24"/>
          <w:szCs w:val="24"/>
          <w:lang w:val="en-GB"/>
        </w:rPr>
        <w:t>Trani</w:t>
      </w:r>
      <w:proofErr w:type="spellEnd"/>
      <w:r w:rsidR="007F230A" w:rsidRPr="00673421">
        <w:rPr>
          <w:rFonts w:ascii="Times New Roman" w:eastAsia="Times New Roman" w:hAnsi="Times New Roman" w:cs="Times New Roman"/>
          <w:sz w:val="24"/>
          <w:szCs w:val="24"/>
          <w:lang w:val="en-GB"/>
        </w:rPr>
        <w:t xml:space="preserve"> e Foggia and this is </w:t>
      </w:r>
      <w:r w:rsidR="007F230A" w:rsidRPr="005D4F92">
        <w:rPr>
          <w:rFonts w:ascii="Times New Roman" w:eastAsia="Times New Roman" w:hAnsi="Times New Roman" w:cs="Times New Roman"/>
          <w:sz w:val="24"/>
          <w:szCs w:val="24"/>
          <w:lang w:val="en-GB"/>
        </w:rPr>
        <w:t xml:space="preserve">currently stored </w:t>
      </w:r>
      <w:r w:rsidR="007F230A" w:rsidRPr="00673421">
        <w:rPr>
          <w:rFonts w:ascii="Times New Roman" w:eastAsia="Times New Roman" w:hAnsi="Times New Roman" w:cs="Times New Roman"/>
          <w:sz w:val="24"/>
          <w:szCs w:val="24"/>
          <w:lang w:val="en-GB"/>
        </w:rPr>
        <w:t>at</w:t>
      </w:r>
      <w:r w:rsidR="007F230A" w:rsidRPr="005D4F92">
        <w:rPr>
          <w:rFonts w:ascii="Times New Roman" w:eastAsia="Times New Roman" w:hAnsi="Times New Roman" w:cs="Times New Roman"/>
          <w:sz w:val="24"/>
          <w:szCs w:val="24"/>
          <w:lang w:val="en-GB"/>
        </w:rPr>
        <w:t xml:space="preserve"> the </w:t>
      </w:r>
      <w:proofErr w:type="spellStart"/>
      <w:r w:rsidR="007F230A" w:rsidRPr="005D4F92">
        <w:rPr>
          <w:rFonts w:ascii="Times New Roman" w:eastAsia="Times New Roman" w:hAnsi="Times New Roman" w:cs="Times New Roman"/>
          <w:sz w:val="24"/>
          <w:szCs w:val="24"/>
          <w:lang w:val="en-GB"/>
        </w:rPr>
        <w:t>Soprintendenza</w:t>
      </w:r>
      <w:proofErr w:type="spellEnd"/>
      <w:r w:rsidR="007F230A" w:rsidRPr="005D4F92">
        <w:rPr>
          <w:rFonts w:ascii="Times New Roman" w:eastAsia="Times New Roman" w:hAnsi="Times New Roman" w:cs="Times New Roman"/>
          <w:sz w:val="24"/>
          <w:szCs w:val="24"/>
          <w:lang w:val="en-GB"/>
        </w:rPr>
        <w:t xml:space="preserve"> in </w:t>
      </w:r>
      <w:r w:rsidR="007F230A" w:rsidRPr="00673421">
        <w:rPr>
          <w:rFonts w:ascii="Times New Roman" w:eastAsia="Times New Roman" w:hAnsi="Times New Roman" w:cs="Times New Roman"/>
          <w:sz w:val="24"/>
          <w:szCs w:val="24"/>
          <w:lang w:val="en-GB"/>
        </w:rPr>
        <w:t>Foggia</w:t>
      </w:r>
      <w:r w:rsidR="00A97F38">
        <w:rPr>
          <w:rFonts w:ascii="Times New Roman" w:eastAsia="Times New Roman" w:hAnsi="Times New Roman" w:cs="Times New Roman"/>
          <w:sz w:val="24"/>
          <w:szCs w:val="24"/>
          <w:lang w:val="en-GB"/>
        </w:rPr>
        <w:t>.</w:t>
      </w:r>
      <w:r w:rsidRPr="00450490">
        <w:rPr>
          <w:rFonts w:ascii="Times New Roman" w:eastAsia="Times New Roman" w:hAnsi="Times New Roman" w:cs="Times New Roman"/>
          <w:sz w:val="24"/>
          <w:szCs w:val="24"/>
          <w:lang w:val="en-GB"/>
        </w:rPr>
        <w:t xml:space="preserve"> The majority of the human dataset was recovered from four burial shafts (features 105, 112, 142, 143) parallel to the external walls of the Cathedral church (Samples TC1-21, 61-77, 79-84, 113)</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{"citationID":"oywv7ibV","properties":{"formattedCitation":"\\super 8\\nosupersub{}","plainCitation":"8","noteIndex":0},"citationItems":[{"id":10943,"uris":["http://zotero.org/users/8768602/items/Z4ISJR2M"],"itemData":{"id":10943,"type":"article-magazine","container-title":"Archeo","page":"82-87","title":"Nel feudo del vassallo musulmano","volume":"442","author":[{"family":"Clemens","given":"Lukas"},{"family":"Matheus","given":"Michael"},{"family":"Muntoni","given":"Italo M."},{"family":"Pösche","given":"Heike"},{"family":"Teegen","given":"Wolf-Rüdiger"}],"issued":{"date-parts":[["2021"]]}}}],"schema":"https://github.com/citation-style-language/schema/raw/master/csl-citation.json"}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8</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These burials likely include high-status individuals, among which the so-called ‘Bishop’ (TC74). Neonates, small infants and children are underrepresented in these burial shafts, therefore they were presumably buried in the nearby ‘ordinary’ cemetery (e.g. TC78). Also 26 samples from this ‘ordinary’ cemetery were recovered during fieldwork activities, before the archaeological excavations began, on the NE of the </w:t>
      </w:r>
      <w:proofErr w:type="spellStart"/>
      <w:r w:rsidRPr="00450490">
        <w:rPr>
          <w:rFonts w:ascii="Times New Roman" w:eastAsia="Times New Roman" w:hAnsi="Times New Roman" w:cs="Times New Roman"/>
          <w:sz w:val="24"/>
          <w:szCs w:val="24"/>
          <w:lang w:val="en-GB"/>
        </w:rPr>
        <w:t>Tertiveri</w:t>
      </w:r>
      <w:proofErr w:type="spellEnd"/>
      <w:r w:rsidRPr="00450490">
        <w:rPr>
          <w:rFonts w:ascii="Times New Roman" w:eastAsia="Times New Roman" w:hAnsi="Times New Roman" w:cs="Times New Roman"/>
          <w:sz w:val="24"/>
          <w:szCs w:val="24"/>
          <w:lang w:val="en-GB"/>
        </w:rPr>
        <w:t xml:space="preserve"> Cathedral (Samples TC86-112). At a second church, 40 mostly incomplete burials were sampled (Samples TC22-60, 85)</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{"citationID":"cLTmUPQb","properties":{"formattedCitation":"\\super 9\\nosupersub{}","plainCitation":"9","noteIndex":0},"citationItems":[{"id":10974,"uris":["http://zotero.org/users/8768602/items/UGNZDYMP"],"itemData":{"id":10974,"type":"chapter","collection-number":"4","collection-title":"Interdisziplinärer Dialog zwischen Archäologie und Geschichte","container-title":"Christen und Muslime in der Capitanata im 13. Jahrhundert. Archäologie und Geschichte","event-place":"Trier","page":"259-274","publisher":"Kliomedia","publisher-place":"Trier","title":"Eine Bischofsgruft aus Tertiveri (Prov. Foggia)","volume":"2","author":[{"family":"Clemens","given":"Lukas"},{"family":"Pösche","given":"Heike"}],"editor":[{"family":"Clemens","given":"Lukas"},{"family":"Matheus","given":"Michael"}],"issued":{"date-parts":[["2018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9</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Radiocarbon analysis was carried out on skeletons from funeral shaft 105. These date the burials from the eleventh to the thirteenth centuries</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{"citationID":"czNyZgLA","properties":{"formattedCitation":"\\super 7\\nosupersub{}","plainCitation":"7","noteIndex":0},"citationItems":[{"id":1853,"uris":["http://zotero.org/users/8768602/items/LQXZVRXA"],"itemData":{"id":1853,"type":"chapter","collection-number":"4","collection-title":"Interdisziplinärer Dialog zwischen Archäologie und Geschichte","container-title":"Christen und Muslime in der Capitanata im 13. Jahrhundert. Archäologie und Geschichte","event-place":"Trier","page":"275-286","publisher":"Kliomedia","publisher-place":"Trier","title":"Die Toten aus der Bischofsgruft von Tertiveri (Prov. Foggia, Apulien), Ausgrabung 2011. Vorbericht über die anthropologisch-paläopathologischen Untersuchen","volume":"2","author":[{"family":"Teegen","given":"Wolf-Rüdiger"}],"editor":[{"family":"Clemens","given":"Lukas"},{"family":"Matheus","given":"Michael"}],"issued":{"date-parts":[["2018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7</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The burials contained commingled remains and their </w:t>
      </w:r>
      <w:r w:rsidRPr="00450490">
        <w:rPr>
          <w:rFonts w:ascii="Times New Roman" w:eastAsia="Times New Roman" w:hAnsi="Times New Roman" w:cs="Times New Roman"/>
          <w:sz w:val="24"/>
          <w:szCs w:val="24"/>
          <w:vertAlign w:val="superscript"/>
          <w:lang w:val="en-GB"/>
        </w:rPr>
        <w:t>14</w:t>
      </w:r>
      <w:r w:rsidRPr="00450490">
        <w:rPr>
          <w:rFonts w:ascii="Times New Roman" w:eastAsia="Times New Roman" w:hAnsi="Times New Roman" w:cs="Times New Roman"/>
          <w:sz w:val="24"/>
          <w:szCs w:val="24"/>
          <w:lang w:val="en-GB"/>
        </w:rPr>
        <w:t xml:space="preserve">C analysis showed cases of </w:t>
      </w:r>
      <w:r w:rsidRPr="00450490">
        <w:rPr>
          <w:rFonts w:ascii="Times New Roman" w:eastAsia="Times New Roman" w:hAnsi="Times New Roman" w:cs="Times New Roman"/>
          <w:sz w:val="24"/>
          <w:szCs w:val="24"/>
          <w:lang w:val="en-GB"/>
        </w:rPr>
        <w:lastRenderedPageBreak/>
        <w:t>secondary deposition of earlier burials</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{"citationID":"MMMZfsxy","properties":{"formattedCitation":"\\super 7\\nosupersub{}","plainCitation":"7","noteIndex":0},"citationItems":[{"id":1853,"uris":["http://zotero.org/users/8768602/items/LQXZVRXA"],"itemData":{"id":1853,"type":"chapter","collection-number":"4","collection-title":"Interdisziplinärer Dialog zwischen Archäologie und Geschichte","container-title":"Christen und Muslime in der Capitanata im 13. Jahrhundert. Archäologie und Geschichte","event-place":"Trier","page":"275-286","publisher":"Kliomedia","publisher-place":"Trier","title":"Die Toten aus der Bischofsgruft von Tertiveri (Prov. Foggia, Apulien), Ausgrabung 2011. Vorbericht über die anthropologisch-paläopathologischen Untersuchen","volume":"2","author":[{"family":"Teegen","given":"Wolf-Rüdiger"}],"editor":[{"family":"Clemens","given":"Lukas"},{"family":"Matheus","given":"Michael"}],"issued":{"date-parts":[["2018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7</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Congenic pathological features observed in some of the skeletons suggest some relatedness among commingled individuals</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{"citationID":"9lKwnU8q","properties":{"formattedCitation":"\\super 7,10\\nosupersub{}","plainCitation":"7,10","noteIndex":0},"citationItems":[{"id":1853,"uris":["http://zotero.org/users/8768602/items/LQXZVRXA"],"itemData":{"id":1853,"type":"chapter","collection-number":"4","collection-title":"Interdisziplinärer Dialog zwischen Archäologie und Geschichte","container-title":"Christen und Muslime in der Capitanata im 13. Jahrhundert. Archäologie und Geschichte","event-place":"Trier","page":"275-286","publisher":"Kliomedia","publisher-place":"Trier","title":"Die Toten aus der Bischofsgruft von Tertiveri (Prov. Foggia, Apulien), Ausgrabung 2011. Vorbericht über die anthropologisch-paläopathologischen Untersuchen","volume":"2","author":[{"family":"Teegen","given":"Wolf-Rüdiger"}],"editor":[{"family":"Clemens","given":"Lukas"},{"family":"Matheus","given":"Michael"}],"issued":{"date-parts":[["2018"]]}}},{"id":9833,"uris":["http://zotero.org/users/8768602/items/7FIKWZT7"],"itemData":{"id":9833,"type":"article-journal","abstract":"The separate neural arch (spondylolysis) is a common occurrence in forensic examinations as well as in other clinical, anatomical, and osteological casework. A faceted articulating neural arch, in comparison, is a very rare developmental anomaly, differing from spondylolysis by its etiology and the presence of accessory “intermediate” joint facets resulting in three pairs of diarthrodial facets in one vertebra. The morphology and rarity of the faceted articulating neural arch can assist medicolegal specialists in establishing the identity of fleshed or skeletonized human remains. The authors present what may be the first accurately diagnosed examples of accessory articulating facets in the lumbar vertebrae of three individuals.","container-title":"Forensic Anthropology","DOI":"10.5744/fa.2018.0019","ISSN":"2573-5039","issue":"3","language":"en","license":"Copyright (c) 2018 University of Florida Press","note":"number: 3","page":"180-186","source":"journals.upress.ufl.edu","title":"The Articulating Neural Arch: A Rare Developmental Anomaly","title-short":"The Articulating Neural Arch","volume":"1","author":[{"family":"Mann","given":"Robert W."},{"family":"Burch","given":"Ashley"},{"family":"Barnes","given":"Ethne"},{"family":"Teegen","given":"Wolf-Rüdiger"},{"family":"Chrysostomou","given":"Popi Th"}],"issued":{"date-parts":[["2018",6,26]]}}}],"schema":"https://github.com/citation-style-language/schema/raw/master/csl-citation.json"}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7,10</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Within the feature 105, the skeleton of a senile adult (c. 70-80 years old, TC74) was found together with the remains of a pastoral shaft and therefore supposed to belong to a bishop</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{"citationID":"NdnW8UWZ","properties":{"formattedCitation":"\\super 7,11\\nosupersub{}","plainCitation":"7,11","noteIndex":0},"citationItems":[{"id":1853,"uris":["http://zotero.org/users/8768602/items/LQXZVRXA"],"itemData":{"id":1853,"type":"chapter","collection-number":"4","collection-title":"Interdisziplinärer Dialog zwischen Archäologie und Geschichte","container-title":"Christen und Muslime in der Capitanata im 13. Jahrhundert. Archäologie und Geschichte","event-place":"Trier","page":"275-286","publisher":"Kliomedia","publisher-place":"Trier","title":"Die Toten aus der Bischofsgruft von Tertiveri (Prov. Foggia, Apulien), Ausgrabung 2011. Vorbericht über die anthropologisch-paläopathologischen Untersuchen","volume":"2","author":[{"family":"Teegen","given":"Wolf-Rüdiger"}],"editor":[{"family":"Clemens","given":"Lukas"},{"family":"Matheus","given":"Michael"}],"issued":{"date-parts":[["2018"]]}}},{"id":10835,"uris":["http://zotero.org/users/8768602/items/WGNUF9YP"],"itemData":{"id":10835,"type":"chapter","collection-number":"4","collection-title":"Interdisziplinärer Dialog zwischen Archäologie und Geschichte","container-title":"Christen und Muslime in der Capitanata im 13. Jahrhundert. Archäologie und Geschichte","event-place":"Trier","page":"287-295","publisher":"Kliomedia","publisher-place":"Trier","title":"Signa Christiana a Tertiveri: un inedito riccio di pastorale","volume":"2","author":[{"family":"Gianandrea","given":"Manuela"}],"editor":[{"family":"Clemens","given":"Lukas"},{"family":"Matheus","given":"Michael"}],"issued":{"date-parts":[["2018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7,11</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w:t>
      </w:r>
    </w:p>
    <w:p w14:paraId="0000000A" w14:textId="691B0E4C" w:rsidR="00F43906" w:rsidRPr="00450490" w:rsidRDefault="00450490">
      <w:pPr>
        <w:widowControl w:val="0"/>
        <w:spacing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t xml:space="preserve">Prior to sampling for isotopic analysis, skeletal remains were analysed </w:t>
      </w:r>
      <w:r>
        <w:rPr>
          <w:rFonts w:ascii="Times New Roman" w:eastAsia="Times New Roman" w:hAnsi="Times New Roman" w:cs="Times New Roman"/>
          <w:sz w:val="24"/>
          <w:szCs w:val="24"/>
          <w:lang w:val="en-GB"/>
        </w:rPr>
        <w:t>anthropologically</w:t>
      </w:r>
      <w:r w:rsidRPr="00450490">
        <w:rPr>
          <w:rFonts w:ascii="Times New Roman" w:eastAsia="Times New Roman" w:hAnsi="Times New Roman" w:cs="Times New Roman"/>
          <w:sz w:val="24"/>
          <w:szCs w:val="24"/>
          <w:lang w:val="en-GB"/>
        </w:rPr>
        <w:t xml:space="preserve"> and documented (see below). The </w:t>
      </w:r>
      <w:r w:rsidR="00EE250D">
        <w:rPr>
          <w:rFonts w:ascii="Times New Roman" w:eastAsia="Times New Roman" w:hAnsi="Times New Roman" w:cs="Times New Roman"/>
          <w:sz w:val="24"/>
          <w:szCs w:val="24"/>
          <w:lang w:val="en-GB"/>
        </w:rPr>
        <w:t xml:space="preserve">bone surface </w:t>
      </w:r>
      <w:r w:rsidRPr="00450490">
        <w:rPr>
          <w:rFonts w:ascii="Times New Roman" w:eastAsia="Times New Roman" w:hAnsi="Times New Roman" w:cs="Times New Roman"/>
          <w:sz w:val="24"/>
          <w:szCs w:val="24"/>
          <w:lang w:val="en-GB"/>
        </w:rPr>
        <w:t>preservation of the remains was overall good</w:t>
      </w:r>
      <w:r w:rsidR="0087306C">
        <w:rPr>
          <w:rFonts w:ascii="Times New Roman" w:eastAsia="Times New Roman" w:hAnsi="Times New Roman" w:cs="Times New Roman"/>
          <w:sz w:val="24"/>
          <w:szCs w:val="24"/>
          <w:lang w:val="en-GB"/>
        </w:rPr>
        <w:fldChar w:fldCharType="begin"/>
      </w:r>
      <w:r w:rsidR="00CA71F9">
        <w:rPr>
          <w:rFonts w:ascii="Times New Roman" w:eastAsia="Times New Roman" w:hAnsi="Times New Roman" w:cs="Times New Roman"/>
          <w:sz w:val="24"/>
          <w:szCs w:val="24"/>
          <w:lang w:val="en-GB"/>
        </w:rPr>
        <w:instrText xml:space="preserve"> ADDIN ZOTERO_ITEM CSL_CITATION {"citationID":"Hnp6U96d","properties":{"formattedCitation":"\\super 12\\nosupersub{}","plainCitation":"12","noteIndex":0},"citationItems":[{"id":13280,"uris":["http://zotero.org/users/8768602/items/3YVU8UEM"],"itemData":{"id":13280,"type":"book","abstract":"Während der Grabungskampagne 2008 in Ephesos wurde im Bereich der bis dahin wenig erforschten Nekropole entlang des Hafenkanals in einer systematischen Ausgrabung ein Grabhaus freigelegt. Die Bergung der zahlreichen Bestattungen aus insgesamt fünf Gräbern, die vom 2. bis zumindest in das frühe 5. Jahrhundert n. Chr. datieren, ermöglichte zum ersten Mal in der Grabungsgeschichte von Ephesos die anthropologische Untersuchung einer über 100-köpfigen, kaiserzeitlich-spätantiken Population aus einem in sich geschlossenen Fundkomplex. In der interdisziplinär ausgelegten Studie ließen sich fundierte Einblicke in den demografischen Aufbau gewinnen und die oft schwierigen Lebensumstände und die hohe Krankheitsbelastung der in dem Grabhaus bestatteten Population näher beleuchten. Die Krankheitsbilder belegen Mängel der Wohnsituation in der Großstadt hinsichtlich der Bevölkerungsdichte, Luftqualität und Hygiene sowie die Folgen von Fehlernährung. Vor dem Hintergrund des Vergleichs mit weiteren, ähnlich datierten Populationen aus dem östlichen Mittelmeerraum sowie schriftlichen Quellen entstand eine Kontextualisierung der Population im geografischen und zeitlichen Umfeld.","collection-title":"Forschungen in Ephesos","ISBN":"978-3-7001-8405-8","language":"de","license":"Österreichische Akademie der Wissenschaften","note":"page: 9-10\ncontainer-title: ISBN","publisher":"Verlag der Österreichischen Akademie der Wissenschaften","source":"www.austriaca.at","title":"Das Grabhaus 1/08 in der Hafennekropole von Ephesos","URL":"https://austriaca.at?arp=0x003bee89","volume":"XVI/1","author":[{"family":"Nováček","given":"Jan"},{"family":"Scheelen-Nováček","given":"Kristina"},{"family":"Schultz","given":"Michael"},{"family":"Bjørnstad","given":"Gro"},{"family":"Steskal","given":"Martin"}],"accessed":{"date-parts":[["2023",2,5]]},"issued":{"date-parts":[["2020"]]}}}],"schema":"https://github.com/citation-style-language/schema/raw/master/csl-citation.json"} </w:instrText>
      </w:r>
      <w:r w:rsidR="0087306C">
        <w:rPr>
          <w:rFonts w:ascii="Times New Roman" w:eastAsia="Times New Roman" w:hAnsi="Times New Roman" w:cs="Times New Roman"/>
          <w:sz w:val="24"/>
          <w:szCs w:val="24"/>
          <w:lang w:val="en-GB"/>
        </w:rPr>
        <w:fldChar w:fldCharType="separate"/>
      </w:r>
      <w:r w:rsidR="0087306C" w:rsidRPr="0087306C">
        <w:rPr>
          <w:rFonts w:ascii="Times New Roman" w:hAnsi="Times New Roman" w:cs="Times New Roman"/>
          <w:sz w:val="24"/>
          <w:szCs w:val="24"/>
          <w:vertAlign w:val="superscript"/>
          <w:lang w:val="en-GB"/>
        </w:rPr>
        <w:t>12</w:t>
      </w:r>
      <w:r w:rsidR="0087306C">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and samples taken for isotopic analyses had a high collagen content</w:t>
      </w:r>
      <w:r w:rsidR="00A97F38">
        <w:rPr>
          <w:rFonts w:ascii="Times New Roman" w:eastAsia="Times New Roman" w:hAnsi="Times New Roman" w:cs="Times New Roman"/>
          <w:sz w:val="24"/>
          <w:szCs w:val="24"/>
          <w:lang w:val="en-GB"/>
        </w:rPr>
        <w:fldChar w:fldCharType="begin"/>
      </w:r>
      <w:r w:rsidR="0087306C">
        <w:rPr>
          <w:rFonts w:ascii="Times New Roman" w:eastAsia="Times New Roman" w:hAnsi="Times New Roman" w:cs="Times New Roman"/>
          <w:sz w:val="24"/>
          <w:szCs w:val="24"/>
          <w:lang w:val="en-GB"/>
        </w:rPr>
        <w:instrText xml:space="preserve"> ADDIN ZOTERO_ITEM CSL_CITATION {"citationID":"6attpCKK","properties":{"formattedCitation":"\\super 13\\nosupersub{}","plainCitation":"13","noteIndex":0},"citationItems":[{"id":99,"uris":["http://zotero.org/users/8768602/items/QJYN98EC"],"itemData":{"id":99,"type":"article-journal","abstract":"Criteria are presented for the identification of diagenetic alteration of carbon and nitrom isotope ratios of bone and tooth collagen prepared by a widely used method. Measurements of collagen concentrations in tooth and bone, atomic C:N ratios, and carbon and nitrogen concentrations in collagen of 359 historic and prehistoric African humans, and modern and prehistoric East African non-human mammals are described. Carbon isotope ratios of collagen lipids from four bones are also presented. Compared to bone, whole teeth have significantly lower collagen concentrations, lower carbon and nitrogen concentrations in collagen, and similar C:N ratios. Carbon and nitrogen concentrations and C:N ratios are relatively constant over a wide range of collagen concentrations. However, prehistoric specimenswith very low collagen concentrations have highly variable C:N ratios, very low carbon and nitrogen concentrations in collagen, and stable carbon and nitrogen isotope ratios unlike collagen. At the transition from we&amp;preserved to poorly preserved collagen the most reliable indicator of collagen preservation is the concentration of carbon and nitrogen in collagen. Concentrations of C and N drop abruptly by an order of magnitude at this transition point. These attributes provide simple criteria for assessingsample quality. Since collagen preservation can vary greatly within prehistoric sites, theseattributes should be reported for each specimen. Use of purification procedures that remove acid- and base-soluble contaminants and particulate matter (carbonates, fulvic acids, lipids, humic acids, sedimentsand rootlets) are recommended. Wider adoption of theseprocedureswould insure comparability of results between laboratories, and permit independent and objective evaluation of sample preservation, and more precise dietary, climatic, and habitat interpretations of collagen isotopic analyses.","container-title":"Journal of Archaeological Science","DOI":"10.1016/0305-4403(90)90007-R","ISSN":"03054403","issue":"4","journalAbbreviation":"Journal of Archaeological Science","language":"en","page":"431-451","source":"DOI.org (Crossref)","title":"Preparation and characterization of bone and tooth collagen for isotopic analysis","volume":"17","author":[{"family":"Ambrose","given":"Stanley H."}],"issued":{"date-parts":[["1990",7]]}}}],"schema":"https://github.com/citation-style-language/schema/raw/master/csl-citation.json"}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87306C" w:rsidRPr="0087306C">
        <w:rPr>
          <w:rFonts w:ascii="Times New Roman" w:hAnsi="Times New Roman" w:cs="Times New Roman"/>
          <w:sz w:val="24"/>
          <w:szCs w:val="24"/>
          <w:vertAlign w:val="superscript"/>
          <w:lang w:val="en-GB"/>
        </w:rPr>
        <w:t>13</w:t>
      </w:r>
      <w:r w:rsidR="00A97F38">
        <w:rPr>
          <w:rFonts w:ascii="Times New Roman" w:eastAsia="Times New Roman" w:hAnsi="Times New Roman" w:cs="Times New Roman"/>
          <w:sz w:val="24"/>
          <w:szCs w:val="24"/>
          <w:lang w:val="en-GB"/>
        </w:rPr>
        <w:fldChar w:fldCharType="end"/>
      </w:r>
      <w:r w:rsidR="00B67186">
        <w:rPr>
          <w:rFonts w:ascii="Times New Roman" w:eastAsia="Times New Roman" w:hAnsi="Times New Roman" w:cs="Times New Roman"/>
          <w:sz w:val="24"/>
          <w:szCs w:val="24"/>
          <w:lang w:val="en-GB"/>
        </w:rPr>
        <w:t xml:space="preserve"> (also see </w:t>
      </w:r>
      <w:proofErr w:type="spellStart"/>
      <w:r w:rsidR="00B67186">
        <w:rPr>
          <w:rFonts w:ascii="Times New Roman" w:eastAsia="Times New Roman" w:hAnsi="Times New Roman" w:cs="Times New Roman"/>
          <w:sz w:val="24"/>
          <w:szCs w:val="24"/>
          <w:lang w:val="en-GB"/>
        </w:rPr>
        <w:t>Supplementery</w:t>
      </w:r>
      <w:proofErr w:type="spellEnd"/>
      <w:r w:rsidR="00B67186">
        <w:rPr>
          <w:rFonts w:ascii="Times New Roman" w:eastAsia="Times New Roman" w:hAnsi="Times New Roman" w:cs="Times New Roman"/>
          <w:sz w:val="24"/>
          <w:szCs w:val="24"/>
          <w:lang w:val="en-GB"/>
        </w:rPr>
        <w:t xml:space="preserve"> Information File 1)</w:t>
      </w:r>
      <w:r w:rsidRPr="00450490">
        <w:rPr>
          <w:rFonts w:ascii="Times New Roman" w:eastAsia="Times New Roman" w:hAnsi="Times New Roman" w:cs="Times New Roman"/>
          <w:sz w:val="24"/>
          <w:szCs w:val="24"/>
          <w:lang w:val="en-GB"/>
        </w:rPr>
        <w:t xml:space="preserve">. However, materials recovered from the ‘ordinary’ cemetery during fieldwork activities were heavily fragmented due to recent ploughing and, for most individuals, collagen was not preserved. For conservation purposes, only fragmented bones were taken for isotopic analysis. For this reason, sampled bone material was sometimes barely sufficient for collagen extraction, hence </w:t>
      </w:r>
      <w:proofErr w:type="spellStart"/>
      <w:r w:rsidRPr="00450490">
        <w:rPr>
          <w:rFonts w:ascii="Times New Roman" w:eastAsia="Times New Roman" w:hAnsi="Times New Roman" w:cs="Times New Roman"/>
          <w:sz w:val="24"/>
          <w:szCs w:val="24"/>
          <w:lang w:val="en-GB"/>
        </w:rPr>
        <w:t>bioapatite</w:t>
      </w:r>
      <w:proofErr w:type="spellEnd"/>
      <w:r w:rsidRPr="00450490">
        <w:rPr>
          <w:rFonts w:ascii="Times New Roman" w:eastAsia="Times New Roman" w:hAnsi="Times New Roman" w:cs="Times New Roman"/>
          <w:sz w:val="24"/>
          <w:szCs w:val="24"/>
          <w:lang w:val="en-GB"/>
        </w:rPr>
        <w:t xml:space="preserve"> stable carbon and oxygen isotope analysis was not carried out for all individuals.</w:t>
      </w:r>
    </w:p>
    <w:p w14:paraId="0000000B" w14:textId="77777777" w:rsidR="00F43906" w:rsidRPr="00450490" w:rsidRDefault="00450490">
      <w:pPr>
        <w:widowControl w:val="0"/>
        <w:spacing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t xml:space="preserve">Ribs were preferred for sampling, however, due to the presence of commingled skeletons, these could not be sampled systematically. Whenever ribs were unavailable or not clearly associated with an individual, long bones or skull fragments were sampled. In alternative, whichever bone fragment available and clearly associated to an individual was sampled. </w:t>
      </w:r>
    </w:p>
    <w:p w14:paraId="0000000C" w14:textId="269FA37A" w:rsidR="00F43906" w:rsidRPr="00450490" w:rsidRDefault="00450490">
      <w:pPr>
        <w:widowControl w:val="0"/>
        <w:spacing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t>All human remains were studied using well established anthropological methods. A preliminary report of the results of anthropological and palaeopathological analysis was published</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{"citationID":"NVk0PHaH","properties":{"formattedCitation":"\\super 7\\nosupersub{}","plainCitation":"7","noteIndex":0},"citationItems":[{"id":1853,"uris":["http://zotero.org/users/8768602/items/LQXZVRXA"],"itemData":{"id":1853,"type":"chapter","collection-number":"4","collection-title":"Interdisziplinärer Dialog zwischen Archäologie und Geschichte","container-title":"Christen und Muslime in der Capitanata im 13. Jahrhundert. Archäologie und Geschichte","event-place":"Trier","page":"275-286","publisher":"Kliomedia","publisher-place":"Trier","title":"Die Toten aus der Bischofsgruft von Tertiveri (Prov. Foggia, Apulien), Ausgrabung 2011. Vorbericht über die anthropologisch-paläopathologischen Untersuchen","volume":"2","author":[{"family":"Teegen","given":"Wolf-Rüdiger"}],"editor":[{"family":"Clemens","given":"Lukas"},{"family":"Matheus","given":"Michael"}],"issued":{"date-parts":[["2018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7</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This included a case study on a defect of the neural arch</w:t>
      </w:r>
      <w:r w:rsidR="00A97F38">
        <w:rPr>
          <w:rFonts w:ascii="Times New Roman" w:eastAsia="Times New Roman" w:hAnsi="Times New Roman" w:cs="Times New Roman"/>
          <w:sz w:val="24"/>
          <w:szCs w:val="24"/>
          <w:lang w:val="en-GB"/>
        </w:rPr>
        <w:fldChar w:fldCharType="begin"/>
      </w:r>
      <w:r w:rsidR="00A97F38">
        <w:rPr>
          <w:rFonts w:ascii="Times New Roman" w:eastAsia="Times New Roman" w:hAnsi="Times New Roman" w:cs="Times New Roman"/>
          <w:sz w:val="24"/>
          <w:szCs w:val="24"/>
          <w:lang w:val="en-GB"/>
        </w:rPr>
        <w:instrText xml:space="preserve"> ADDIN ZOTERO_ITEM CSL_CITATION {"citationID":"J16Z6sZ9","properties":{"formattedCitation":"\\super 10\\nosupersub{}","plainCitation":"10","noteIndex":0},"citationItems":[{"id":9833,"uris":["http://zotero.org/users/8768602/items/7FIKWZT7"],"itemData":{"id":9833,"type":"article-journal","abstract":"The separate neural arch (spondylolysis) is a common occurrence in forensic examinations as well as in other clinical, anatomical, and osteological casework. A faceted articulating neural arch, in comparison, is a very rare developmental anomaly, differing from spondylolysis by its etiology and the presence of accessory “intermediate” joint facets resulting in three pairs of diarthrodial facets in one vertebra. The morphology and rarity of the faceted articulating neural arch can assist medicolegal specialists in establishing the identity of fleshed or skeletonized human remains. The authors present what may be the first accurately diagnosed examples of accessory articulating facets in the lumbar vertebrae of three individuals.","container-title":"Forensic Anthropology","DOI":"10.5744/fa.2018.0019","ISSN":"2573-5039","issue":"3","language":"en","license":"Copyright (c) 2018 University of Florida Press","note":"number: 3","page":"180-186","source":"journals.upress.ufl.edu","title":"The Articulating Neural Arch: A Rare Developmental Anomaly","title-short":"The Articulating Neural Arch","volume":"1","author":[{"family":"Mann","given":"Robert W."},{"family":"Burch","given":"Ashley"},{"family":"Barnes","given":"Ethne"},{"family":"Teegen","given":"Wolf-Rüdiger"},{"family":"Chrysostomou","given":"Popi Th"}],"issued":{"date-parts":[["2018",6,26]]}}}],"schema":"https://github.com/citation-style-language/schema/raw/master/csl-citation.json"}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A97F38" w:rsidRPr="00A97F38">
        <w:rPr>
          <w:rFonts w:ascii="Times New Roman" w:hAnsi="Times New Roman" w:cs="Times New Roman"/>
          <w:sz w:val="24"/>
          <w:szCs w:val="24"/>
          <w:vertAlign w:val="superscript"/>
          <w:lang w:val="en-GB"/>
        </w:rPr>
        <w:t>10</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and a case of leprosy.</w:t>
      </w:r>
    </w:p>
    <w:p w14:paraId="0000000D" w14:textId="10D7207D" w:rsidR="00F43906" w:rsidRPr="00450490" w:rsidRDefault="00450490">
      <w:pPr>
        <w:widowControl w:val="0"/>
        <w:spacing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t>Biological sex in</w:t>
      </w:r>
      <w:r w:rsidR="002F57C5">
        <w:rPr>
          <w:rFonts w:ascii="Times New Roman" w:eastAsia="Times New Roman" w:hAnsi="Times New Roman" w:cs="Times New Roman"/>
          <w:sz w:val="24"/>
          <w:szCs w:val="24"/>
          <w:lang w:val="en-GB"/>
        </w:rPr>
        <w:t xml:space="preserve"> adult</w:t>
      </w:r>
      <w:r w:rsidRPr="00450490">
        <w:rPr>
          <w:rFonts w:ascii="Times New Roman" w:eastAsia="Times New Roman" w:hAnsi="Times New Roman" w:cs="Times New Roman"/>
          <w:sz w:val="24"/>
          <w:szCs w:val="24"/>
          <w:lang w:val="en-GB"/>
        </w:rPr>
        <w:t xml:space="preserve"> individuals was assessed through the observation of pelvis and cranium</w:t>
      </w:r>
      <w:r w:rsidR="00A97F38">
        <w:rPr>
          <w:rFonts w:ascii="Times New Roman" w:eastAsia="Times New Roman" w:hAnsi="Times New Roman" w:cs="Times New Roman"/>
          <w:sz w:val="24"/>
          <w:szCs w:val="24"/>
          <w:lang w:val="en-GB"/>
        </w:rPr>
        <w:fldChar w:fldCharType="begin"/>
      </w:r>
      <w:r w:rsidR="0087306C">
        <w:rPr>
          <w:rFonts w:ascii="Times New Roman" w:eastAsia="Times New Roman" w:hAnsi="Times New Roman" w:cs="Times New Roman"/>
          <w:sz w:val="24"/>
          <w:szCs w:val="24"/>
          <w:lang w:val="en-GB"/>
        </w:rPr>
        <w:instrText xml:space="preserve"> ADDIN ZOTERO_ITEM CSL_CITATION {"citationID":"kVWmXuaG","properties":{"formattedCitation":"\\super 14\\uc0\\u8211{}16\\nosupersub{}","plainCitation":"14–16","noteIndex":0},"citationItems":[{"id":10934,"uris":["http://zotero.org/users/8768602/items/PRUI9NVB"],"itemData":{"id":10934,"type":"book","event-place":"Budapest","language":"English","note":"OCLC: 610538509","publisher":"Akademiai Kiado","publisher-place":"Budapest","source":"Open WorldCat","title":"History of human life span and mortality","author":[{"family":"Acsádi","given":"Gyorgy"},{"family":"Neméskeri","given":"J"}],"issued":{"date-parts":[["1970"]]}}},{"id":10945,"uris":["http://zotero.org/users/8768602/items/JIGNIX2N"],"itemData":{"id":10945,"type":"article-journal","container-title":"Journal of human evolution","page":"517-549","title":"Recommendations for age and sex diagnosis of skeletons","volume":"9","author":[{"family":"Ferembach","given":"Denise"},{"family":"Schwindezky","given":"I."},{"family":"Stoukal","given":"M."}],"issued":{"date-parts":[["1980"]]}}},{"id":10956,"uris":["http://zotero.org/users/8768602/items/IGYJ6WDH"],"itemData":{"id":10956,"type":"article-journal","abstract":"In both diagnostic fields a two-stage strategy is recommended: to first use “field” methods that are quick and easy but more imprecise and then “laboratory” methods that are time consuming but more precise. In preparing skeletal work, individuality of a skeleton should be checked, traces of diseases sought and time since death assessed. For sexing non-adults, the field methods are tooth mineralisation, long bone length and a few morphological skull and pelvis characteristics, for adults it is the morphology of pelvis and skull, and for both age groups the advanced laboratory method is molecular biology. For ageing non-adults the methods are mineralisation of teeth, long bone length and epiphysis development. For ageing adults the advanced laboratory method is aspartic acid racemisation. Less accurate laboratory methods are cement ring counts and histology of bones and teeth. Quick morphological methods using the pubic symphysis and other traits in combinations follow. Finally, cranial sutures and tooth number give a quick and rough impression. For the selection of a method and the assessment of its value the stochastic error produced for the reference sample is the decisive criterion; it should also be used to assess the reliability of a single diagnosis. Prerequisites for all work with skeletons are not only a complete knowledge of the relevant biology as well as specific techniques but also initial detailed instructions and with forensic applications, personal experience.\nZusammenfassung\nFür beide diagnostischen Aufgaben wird ein Vorgehen in zwei Stufen vorgeschlagen: zuerst die Anwendung von „Feld“-Methoden, die zwar schnell und einfach sind, aber auch ungenauer, und dann die „Labor“-Methoden, die mehr Zeit brauchen, aber genauer sind. Bei der Vorbereitung der Arbeit an einem Skelett sollte die Zusammengehörigkeit der Knochen geprüft, Spuren von Krankheiten gesucht und die Liegezeit eingegrenzt werden. Für die Geschlechtsbestimmung Nichterwachsener sind die Feldmethoden Zahnmineralisation, Längsknochenlängen und einige wenige Schädel- und Beckenmerkmale, für Erwachsene ist es die Morphologie von Becken und Schädel, und für beide ist die fortgeschrittene Labormethode Molekularbiologie. Für die Altersbestimmung bei Erwachsenen ist die Razemisierung der Asparaginsäure die fortgeschrittene Labormethode; weniger genaue Labormethoden sind Zementringzählung und Histologie von Knochen und Zähnen; es folgen die schnellen morphologischen Methoden an der Beckensymphyse, auch in Kombination mit anderen Indikatoren; schließlich können Schädelnähte und Zahnzahl einen schnellen und groben Überblick geben. Für die Auswahl einer Methode und die Einschätzung ihres Wertes ist der stochastische Fehler bei der Referenzgruppe das entscheidende Kriterium; das sollte auch benutzt werden, um die Genauigkeit einer einzelnen Diagnose einzuschätzen. Die Grundvoraussetzung für alle Arbeiten am Skelett ist nicht nur die vollständige Kenntnis der relevanten Biologie wie der spezifischen Techniken, sondern auch zu Beginn detaillierte Anleitung und bei forensischer Anwendung persönliche Erfahrung.","container-title":"HOMO","DOI":"10.1016/j.jchb.2005.07.002","ISSN":"0018-442X","issue":"1","journalAbbreviation":"HOMO","language":"en","note":"number: 1","page":"75-89","source":"ScienceDirect","title":"Recommendations for the forensic diagnosis of sex and age from skeletons","volume":"58","author":[{"family":"Rösing","given":"F. W."},{"family":"Graw","given":"M."},{"family":"Marré","given":"B."},{"family":"Ritz-Timme","given":"S."},{"family":"Rothschild","given":"M. A."},{"family":"Rötzscher","given":"K."},{"family":"Schmeling","given":"A."},{"family":"Schröder","given":"I."},{"family":"Geserick","given":"G."}],"issued":{"date-parts":[["2007",3,26]]}}}],"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87306C" w:rsidRPr="00673421">
        <w:rPr>
          <w:rFonts w:ascii="Times New Roman" w:hAnsi="Times New Roman" w:cs="Times New Roman"/>
          <w:sz w:val="24"/>
          <w:szCs w:val="24"/>
          <w:vertAlign w:val="superscript"/>
          <w:lang w:val="en-GB"/>
        </w:rPr>
        <w:t>14–16</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Whenever standard methods could not be employed due to limited skeletal completeness and/or preservation, metrical sex determination was used. In this case, femur circumference</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{"citationID":"mCVoldTp","properties":{"formattedCitation":"\\super 17\\nosupersub{}","plainCitation":"17","noteIndex":0},"citationItems":[{"id":1871,"uris":["http://zotero.org/users/8768602/items/BY958QD4"],"itemData":{"id":1871,"type":"article-journal","abstract":"A simple discriminant function using midshaft femoral circumference for the determination of sex has been tested with 114 skeletons from the Libben Site, Ontario County, Ohio. The results have been shown to be 85% consistent with other, accepted means of determining sex. Femur circumference can be an aid to the sexual identification of poorly preserved and fragmentary skeletal remains.","container-title":"American Journal of Physical Anthropology","DOI":"10.1002/ajpa.1330480217","ISSN":"1096-8644","issue":"2","language":"en","note":"_eprint: https://onlinelibrary.wiley.com/doi/pdf/10.1002/ajpa.1330480217","page":"227-231","source":"Wiley Online Library","title":"A new method for assessing the sex of fragmentary skeletal remains: Femoral shaft circumference","title-short":"A new method for assessing the sex of fragmentary skeletal remains","volume":"48","author":[{"family":"Black III","given":"Thomas K."}],"issued":{"date-parts":[["1978"]]}}}],"schema":"https://github.com/citation-style-language/schema/raw/master/csl-citation.json"}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17</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and talus and calcaneus</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{"citationID":"Eefa6GK5","properties":{"formattedCitation":"\\super 18\\nosupersub{}","plainCitation":"18","noteIndex":0},"citationItems":[{"id":10962,"uris":["http://zotero.org/users/8768602/items/4C7GQ6XG"],"itemData":{"id":10962,"type":"article-journal","abstract":"The present report records and describes sexual dimorphism of the talus and calcaneus in American Blacks and Whites from the Terry Collection housed in the Smithsonian Institution, Washington, D.C. The greater amount of sexual dimorphism was observed in the talus, where 81 percent of the study sample could be accurately sexed. Four discriminant functions based on measurements from the talus and/or the calcaneus allowed sexing 79 to 89% of the study sample accurately. The techniques developed were then applied to two North American Indian samples, and sex of the individuals in these samples was assessed with the same degree of accuracy.","container-title":"American Journal of Physical Anthropology","DOI":"10.1002/ajpa.1330450323","ISSN":"0002-9483","issue":"3 pt. 2","journalAbbreviation":"Am J Phys Anthropol","language":"eng","note":"number: 3 pt. 2\nPMID: 998755","page":"581-588","source":"PubMed","title":"The estimation of sex on the basis of the talus and calcaneus","volume":"45","author":[{"family":"Steele","given":"D. G."}],"issued":{"date-parts":[["1976",11]]}}}],"schema":"https://github.com/citation-style-language/schema/raw/master/csl-citation.json"}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18</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were measured.</w:t>
      </w:r>
      <w:r w:rsidR="008E7C8E">
        <w:rPr>
          <w:rFonts w:ascii="Times New Roman" w:eastAsia="Times New Roman" w:hAnsi="Times New Roman" w:cs="Times New Roman"/>
          <w:sz w:val="24"/>
          <w:szCs w:val="24"/>
          <w:lang w:val="en-GB"/>
        </w:rPr>
        <w:t xml:space="preserve"> Furthermore, </w:t>
      </w:r>
      <w:proofErr w:type="spellStart"/>
      <w:r w:rsidR="008E7C8E">
        <w:rPr>
          <w:rFonts w:ascii="Times New Roman" w:eastAsia="Times New Roman" w:hAnsi="Times New Roman" w:cs="Times New Roman"/>
          <w:sz w:val="24"/>
          <w:szCs w:val="24"/>
          <w:lang w:val="en-GB"/>
        </w:rPr>
        <w:t>robusticity</w:t>
      </w:r>
      <w:proofErr w:type="spellEnd"/>
      <w:r w:rsidR="008E7C8E">
        <w:rPr>
          <w:rFonts w:ascii="Times New Roman" w:eastAsia="Times New Roman" w:hAnsi="Times New Roman" w:cs="Times New Roman"/>
          <w:sz w:val="24"/>
          <w:szCs w:val="24"/>
          <w:lang w:val="en-GB"/>
        </w:rPr>
        <w:t xml:space="preserve"> was recorded, and sometimes also used for sex assessment.</w:t>
      </w:r>
    </w:p>
    <w:p w14:paraId="0000000E" w14:textId="0DAF1289" w:rsidR="00F43906" w:rsidRDefault="00450490">
      <w:pPr>
        <w:widowControl w:val="0"/>
        <w:spacing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t>Age at death in non-adults was mainly assessed using tooth development charts</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{"citationID":"0V5SdJEU","properties":{"formattedCitation":"\\super 19,20\\nosupersub{}","plainCitation":"19,20","noteIndex":0},"citationItems":[{"id":10968,"uris":["http://zotero.org/users/8768602/items/MX5K22FP"],"itemData":{"id":10968,"type":"book","event-place":"New Brunswick, N.J","ISBN":"978-0-202-36239-7","language":"Inglese","number-of-pages":"116","publisher":"Aldine De Gruyter","publisher-place":"New Brunswick, N.J","source":"Amazon","title":"Human Skeletal Remains: Excavation, Analysis, Interpretation","title-short":"Human Skeletal Remains","author":[{"family":"Ubelaker","given":"Douglas H."}],"issued":{"date-parts":[["2008",4,1]]}}},{"id":10939,"uris":["http://zotero.org/users/8768602/items/MG3GLTCH"],"itemData":{"id":10939,"type":"book","edition":"Subsequent edizione","event-place":"Ithaca, N.Y. : London","ISBN":"978-0-8014-9875-6","language":"Inglese","number-of-pages":"196","publisher":"Cornell Univ Pr","publisher-place":"Ithaca, N.Y. : London","source":"Amazon","title":"Digging Up Bones","author":[{"family":"Brothwell","given":"D. R."}],"issued":{"date-parts":[["1981",12,31]]}}}],"schema":"https://github.com/citation-style-language/schema/raw/master/csl-citation.json"}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19,20</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and long bone length</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{"citationID":"XHlWMDLv","properties":{"formattedCitation":"\\super 21,22\\nosupersub{}","plainCitation":"21,22","noteIndex":0},"citationItems":[{"id":903,"uris":["http://zotero.org/users/8768602/items/HDHL8BJK"],"itemData":{"id":903,"type":"book","call-number":"QM101 .S347 2000","event-place":"San Diego, CA","ISBN":"978-0-12-624000-9","language":"en","number-of-pages":"587","publisher":"Academic Press","publisher-place":"San Diego, CA","source":"Library of Congress ISBN","title":"Developmental juvenile osteology","author":[{"family":"Scheuer","given":"Louise"},{"family":"Black","given":"Sue M."}],"issued":{"date-parts":[["2000"]]}}},{"id":10958,"uris":["http://zotero.org/users/8768602/items/AC5FMBL9"],"itemData":{"id":10958,"type":"book","edition":"Spi edizione","event-place":"Amsterdam ; Burlington, MA","ISBN":"978-0-12-374635-1","language":"Inglese","number-of-pages":"384","publisher":"Academic Press","publisher-place":"Amsterdam ; Burlington, MA","source":"Amazon","title":"Juvenile Osteology: A Laboratory and Field Manual","title-short":"Juvenile Osteology","author":[{"family":"Scheuer","given":"Louise"},{"family":"Black","given":"Sue"},{"family":"Schaefer","given":"Maureen C."}],"issued":{"date-parts":[["2008",11,20]]}}}],"schema":"https://github.com/citation-style-language/schema/raw/master/csl-citation.json"}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21,22</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For foetuses, </w:t>
      </w:r>
      <w:proofErr w:type="spellStart"/>
      <w:r w:rsidRPr="00450490">
        <w:rPr>
          <w:rFonts w:ascii="Times New Roman" w:eastAsia="Times New Roman" w:hAnsi="Times New Roman" w:cs="Times New Roman"/>
          <w:sz w:val="24"/>
          <w:szCs w:val="24"/>
          <w:lang w:val="en-GB"/>
        </w:rPr>
        <w:t>Kósa</w:t>
      </w:r>
      <w:proofErr w:type="spellEnd"/>
      <w:r w:rsidRPr="00450490">
        <w:rPr>
          <w:rFonts w:ascii="Times New Roman" w:eastAsia="Times New Roman" w:hAnsi="Times New Roman" w:cs="Times New Roman"/>
          <w:sz w:val="24"/>
          <w:szCs w:val="24"/>
          <w:lang w:val="en-GB"/>
        </w:rPr>
        <w:t xml:space="preserve"> (1978)</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{"citationID":"KBJHJjrr","properties":{"formattedCitation":"\\super 23\\nosupersub{}","plainCitation":"23","noteIndex":0},"citationItems":[{"id":9831,"uris":["http://zotero.org/users/8768602/items/EIHRM468"],"itemData":{"id":9831,"type":"chapter","container-title":"Identifikation","event-place":"Leipzig","page":"211-241","publisher":"J. Barth","publisher-place":"Leipzig","title":"Identifikation des Feten durch Skelettuntersuchungen","author":[{"family":"Kósa","given":"F."}],"editor":[{"family":"Hunger","given":"H."},{"family":"Leopold","given":"D."}],"issued":{"date-parts":[["1978"]]}}}],"schema":"https://github.com/citation-style-language/schema/raw/master/csl-citation.json"}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7810DE">
        <w:rPr>
          <w:rFonts w:ascii="Times New Roman" w:hAnsi="Times New Roman" w:cs="Times New Roman"/>
          <w:sz w:val="24"/>
          <w:szCs w:val="24"/>
          <w:vertAlign w:val="superscript"/>
          <w:lang w:val="en-GB"/>
        </w:rPr>
        <w:t>23</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was followed. Also the epiphyseal and </w:t>
      </w:r>
      <w:proofErr w:type="spellStart"/>
      <w:r w:rsidRPr="00450490">
        <w:rPr>
          <w:rFonts w:ascii="Times New Roman" w:eastAsia="Times New Roman" w:hAnsi="Times New Roman" w:cs="Times New Roman"/>
          <w:sz w:val="24"/>
          <w:szCs w:val="24"/>
          <w:lang w:val="en-GB"/>
        </w:rPr>
        <w:t>apophyseal</w:t>
      </w:r>
      <w:proofErr w:type="spellEnd"/>
      <w:r w:rsidRPr="00450490">
        <w:rPr>
          <w:rFonts w:ascii="Times New Roman" w:eastAsia="Times New Roman" w:hAnsi="Times New Roman" w:cs="Times New Roman"/>
          <w:sz w:val="24"/>
          <w:szCs w:val="24"/>
          <w:lang w:val="en-GB"/>
        </w:rPr>
        <w:t xml:space="preserve"> closure of the postcranial bones was observed</w:t>
      </w:r>
      <w:r w:rsidR="00A97F38">
        <w:rPr>
          <w:rFonts w:ascii="Times New Roman" w:eastAsia="Times New Roman" w:hAnsi="Times New Roman" w:cs="Times New Roman"/>
          <w:sz w:val="24"/>
          <w:szCs w:val="24"/>
          <w:lang w:val="en-GB"/>
        </w:rPr>
        <w:fldChar w:fldCharType="begin"/>
      </w:r>
      <w:r w:rsidR="0087306C">
        <w:rPr>
          <w:rFonts w:ascii="Times New Roman" w:eastAsia="Times New Roman" w:hAnsi="Times New Roman" w:cs="Times New Roman"/>
          <w:sz w:val="24"/>
          <w:szCs w:val="24"/>
          <w:lang w:val="en-GB"/>
        </w:rPr>
        <w:instrText xml:space="preserve"> ADDIN ZOTERO_ITEM CSL_CITATION {"citationID":"dju4OzYh","properties":{"formattedCitation":"\\super 15\\nosupersub{}","plainCitation":"15","noteIndex":0},"citationItems":[{"id":10945,"uris":["http://zotero.org/users/8768602/items/JIGNIX2N"],"itemData":{"id":10945,"type":"article-journal","container-title":"Journal of human evolution","page":"517-549","title":"Recommendations for age and sex diagnosis of skeletons","volume":"9","author":[{"family":"Ferembach","given":"Denise"},{"family":"Schwindezky","given":"I."},{"family":"Stoukal","given":"M."}],"issued":{"date-parts":[["1980"]]}}}],"schema":"https://github.com/citation-style-language/schema/raw/master/csl-citation.json"}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87306C" w:rsidRPr="00673421">
        <w:rPr>
          <w:rFonts w:ascii="Times New Roman" w:hAnsi="Times New Roman" w:cs="Times New Roman"/>
          <w:sz w:val="24"/>
          <w:szCs w:val="24"/>
          <w:vertAlign w:val="superscript"/>
          <w:lang w:val="en-GB"/>
        </w:rPr>
        <w:t>15</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In adults, age at death was determined through closure of the cranial sutures, the relief of the pubic symphysis, and the </w:t>
      </w:r>
      <w:proofErr w:type="spellStart"/>
      <w:r w:rsidRPr="00450490">
        <w:rPr>
          <w:rFonts w:ascii="Times New Roman" w:eastAsia="Times New Roman" w:hAnsi="Times New Roman" w:cs="Times New Roman"/>
          <w:sz w:val="24"/>
          <w:szCs w:val="24"/>
          <w:lang w:val="en-GB"/>
        </w:rPr>
        <w:t>spongiosa</w:t>
      </w:r>
      <w:proofErr w:type="spellEnd"/>
      <w:r w:rsidRPr="00450490">
        <w:rPr>
          <w:rFonts w:ascii="Times New Roman" w:eastAsia="Times New Roman" w:hAnsi="Times New Roman" w:cs="Times New Roman"/>
          <w:sz w:val="24"/>
          <w:szCs w:val="24"/>
          <w:lang w:val="en-GB"/>
        </w:rPr>
        <w:t xml:space="preserve"> structure of the humeral and femoral heads</w:t>
      </w:r>
      <w:r w:rsidR="00A97F38">
        <w:rPr>
          <w:rFonts w:ascii="Times New Roman" w:eastAsia="Times New Roman" w:hAnsi="Times New Roman" w:cs="Times New Roman"/>
          <w:sz w:val="24"/>
          <w:szCs w:val="24"/>
          <w:lang w:val="en-GB"/>
        </w:rPr>
        <w:fldChar w:fldCharType="begin"/>
      </w:r>
      <w:r w:rsidR="0087306C">
        <w:rPr>
          <w:rFonts w:ascii="Times New Roman" w:eastAsia="Times New Roman" w:hAnsi="Times New Roman" w:cs="Times New Roman"/>
          <w:sz w:val="24"/>
          <w:szCs w:val="24"/>
          <w:lang w:val="en-GB"/>
        </w:rPr>
        <w:instrText xml:space="preserve"> ADDIN ZOTERO_ITEM CSL_CITATION {"citationID":"NXvCGAfC","properties":{"formattedCitation":"\\super 14\\uc0\\u8211{}16\\nosupersub{}","plainCitation":"14–16","noteIndex":0},"citationItems":[{"id":10934,"uris":["http://zotero.org/users/8768602/items/PRUI9NVB"],"itemData":{"id":10934,"type":"book","event-place":"Budapest","language":"English","note":"OCLC: 610538509","publisher":"Akademiai Kiado","publisher-place":"Budapest","source":"Open WorldCat","title":"History of human life span and mortality","author":[{"family":"Acsádi","given":"Gyorgy"},{"family":"Neméskeri","given":"J"}],"issued":{"date-parts":[["1970"]]}}},{"id":10945,"uris":["http://zotero.org/users/8768602/items/JIGNIX2N"],"itemData":{"id":10945,"type":"article-journal","container-title":"Journal of human evolution","page":"517-549","title":"Recommendations for age and sex diagnosis of skeletons","volume":"9","author":[{"family":"Ferembach","given":"Denise"},{"family":"Schwindezky","given":"I."},{"family":"Stoukal","given":"M."}],"issued":{"date-parts":[["1980"]]}}},{"id":10956,"uris":["http://zotero.org/users/8768602/items/IGYJ6WDH"],"itemData":{"id":10956,"type":"article-journal","abstract":"In both diagnostic fields a two-stage strategy is recommended: to first use “field” methods that are quick and easy but more imprecise and then “laboratory” methods that are time consuming but more precise. In preparing skeletal work, individuality of a skeleton should be checked, traces of diseases sought and time since death assessed. For sexing non-adults, the field methods are tooth mineralisation, long bone length and a few morphological skull and pelvis characteristics, for adults it is the morphology of pelvis and skull, and for both age groups the advanced laboratory method is molecular biology. For ageing non-adults the methods are mineralisation of teeth, long bone length and epiphysis development. For ageing adults the advanced laboratory method is aspartic acid racemisation. Less accurate laboratory methods are cement ring counts and histology of bones and teeth. Quick morphological methods using the pubic symphysis and other traits in combinations follow. Finally, cranial sutures and tooth number give a quick and rough impression. For the selection of a method and the assessment of its value the stochastic error produced for the reference sample is the decisive criterion; it should also be used to assess the reliability of a single diagnosis. Prerequisites for all work with skeletons are not only a complete knowledge of the relevant biology as well as specific techniques but also initial detailed instructions and with forensic applications, personal experience.\nZusammenfassung\nFür beide diagnostischen Aufgaben wird ein Vorgehen in zwei Stufen vorgeschlagen: zuerst die Anwendung von „Feld“-Methoden, die zwar schnell und einfach sind, aber auch ungenauer, und dann die „Labor“-Methoden, die mehr Zeit brauchen, aber genauer sind. Bei der Vorbereitung der Arbeit an einem Skelett sollte die Zusammengehörigkeit der Knochen geprüft, Spuren von Krankheiten gesucht und die Liegezeit eingegrenzt werden. Für die Geschlechtsbestimmung Nichterwachsener sind die Feldmethoden Zahnmineralisation, Längsknochenlängen und einige wenige Schädel- und Beckenmerkmale, für Erwachsene ist es die Morphologie von Becken und Schädel, und für beide ist die fortgeschrittene Labormethode Molekularbiologie. Für die Altersbestimmung bei Erwachsenen ist die Razemisierung der Asparaginsäure die fortgeschrittene Labormethode; weniger genaue Labormethoden sind Zementringzählung und Histologie von Knochen und Zähnen; es folgen die schnellen morphologischen Methoden an der Beckensymphyse, auch in Kombination mit anderen Indikatoren; schließlich können Schädelnähte und Zahnzahl einen schnellen und groben Überblick geben. Für die Auswahl einer Methode und die Einschätzung ihres Wertes ist der stochastische Fehler bei der Referenzgruppe das entscheidende Kriterium; das sollte auch benutzt werden, um die Genauigkeit einer einzelnen Diagnose einzuschätzen. Die Grundvoraussetzung für alle Arbeiten am Skelett ist nicht nur die vollständige Kenntnis der relevanten Biologie wie der spezifischen Techniken, sondern auch zu Beginn detaillierte Anleitung und bei forensischer Anwendung persönliche Erfahrung.","container-title":"HOMO","DOI":"10.1016/j.jchb.2005.07.002","ISSN":"0018-442X","issue":"1","journalAbbreviation":"HOMO","language":"en","note":"number: 1","page":"75-89","source":"ScienceDirect","title":"Recommendations for the forensic diagnosis of sex and age from skeletons","volume":"58","author":[{"family":"Rösing","given":"F. W."},{"family":"Graw","given":"M."},{"family":"Marré","given":"B."},{"family":"Ritz-Timme","given":"S."},{"family":"Rothschild","given":"M. A."},{"family":"Rötzscher","given":"K."},{"family":"Schmeling","given":"A."},{"family":"Schröder","given":"I."},{"family":"Geserick","given":"G."}],"issued":{"date-parts":[["2007",3,26]]}}}],"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87306C" w:rsidRPr="00673421">
        <w:rPr>
          <w:rFonts w:ascii="Times New Roman" w:hAnsi="Times New Roman" w:cs="Times New Roman"/>
          <w:sz w:val="24"/>
          <w:szCs w:val="24"/>
          <w:vertAlign w:val="superscript"/>
          <w:lang w:val="en-GB"/>
        </w:rPr>
        <w:t>14–16</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Furthermore, whenever these could not be used, age at death was determined </w:t>
      </w:r>
      <w:r w:rsidRPr="00450490">
        <w:rPr>
          <w:rFonts w:ascii="Times New Roman" w:eastAsia="Times New Roman" w:hAnsi="Times New Roman" w:cs="Times New Roman"/>
          <w:color w:val="0F1111"/>
          <w:sz w:val="24"/>
          <w:szCs w:val="24"/>
          <w:lang w:val="en-GB"/>
        </w:rPr>
        <w:t>through morphological changes of the sternal rib end</w:t>
      </w:r>
      <w:r w:rsidR="00A97F38">
        <w:rPr>
          <w:rFonts w:ascii="Times New Roman" w:eastAsia="Times New Roman" w:hAnsi="Times New Roman" w:cs="Times New Roman"/>
          <w:color w:val="0F1111"/>
          <w:sz w:val="24"/>
          <w:szCs w:val="24"/>
          <w:lang w:val="en-GB"/>
        </w:rPr>
        <w:fldChar w:fldCharType="begin"/>
      </w:r>
      <w:r w:rsidR="002F57C5">
        <w:rPr>
          <w:rFonts w:ascii="Times New Roman" w:eastAsia="Times New Roman" w:hAnsi="Times New Roman" w:cs="Times New Roman"/>
          <w:color w:val="0F1111"/>
          <w:sz w:val="24"/>
          <w:szCs w:val="24"/>
          <w:lang w:val="en-GB"/>
        </w:rPr>
        <w:instrText xml:space="preserve"> ADDIN ZOTERO_ITEM CSL_CITATION {"citationID":"b4g7Li1Q","properties":{"formattedCitation":"\\super 24\\nosupersub{}","plainCitation":"24","noteIndex":0},"citationItems":[{"id":9826,"uris":["http://zotero.org/users/8768602/items/V4HCPVX4"],"itemData":{"id":9826,"type":"chapter","container-title":"Forensic Osteology: Advances in the Identification of Human Remains","event-place":"Springfield, Ill","ISBN":"978-0-398-06804-2","language":"Inglese","page":"68-89","publisher":"Charles C. Thomas","publisher-place":"Springfield, Ill","source":"Amazon","title":"Estimation of age and determination of sex from the sternal rib","author":[{"family":"İşcan","given":"Mehmet Y."},{"family":"Loth","given":"Susan R."}],"editor":[{"family":"Reichs","given":"Kathleen J."},{"family":"Bass","given":"William M."}],"issued":{"date-parts":[["1998",12,31]]}}}],"schema":"https://github.com/citation-style-language/schema/raw/master/csl-citation.json"} </w:instrText>
      </w:r>
      <w:r w:rsidR="00A97F38">
        <w:rPr>
          <w:rFonts w:ascii="Times New Roman" w:eastAsia="Times New Roman" w:hAnsi="Times New Roman" w:cs="Times New Roman"/>
          <w:color w:val="0F1111"/>
          <w:sz w:val="24"/>
          <w:szCs w:val="24"/>
          <w:lang w:val="en-GB"/>
        </w:rPr>
        <w:fldChar w:fldCharType="separate"/>
      </w:r>
      <w:r w:rsidR="002F57C5" w:rsidRPr="002F57C5">
        <w:rPr>
          <w:rFonts w:ascii="Times New Roman" w:hAnsi="Times New Roman" w:cs="Times New Roman"/>
          <w:sz w:val="24"/>
          <w:szCs w:val="24"/>
          <w:vertAlign w:val="superscript"/>
          <w:lang w:val="en-GB"/>
        </w:rPr>
        <w:t>24</w:t>
      </w:r>
      <w:r w:rsidR="00A97F38">
        <w:rPr>
          <w:rFonts w:ascii="Times New Roman" w:eastAsia="Times New Roman" w:hAnsi="Times New Roman" w:cs="Times New Roman"/>
          <w:color w:val="0F1111"/>
          <w:sz w:val="24"/>
          <w:szCs w:val="24"/>
          <w:lang w:val="en-GB"/>
        </w:rPr>
        <w:fldChar w:fldCharType="end"/>
      </w:r>
      <w:r w:rsidRPr="00450490">
        <w:rPr>
          <w:rFonts w:ascii="Times New Roman" w:eastAsia="Times New Roman" w:hAnsi="Times New Roman" w:cs="Times New Roman"/>
          <w:sz w:val="24"/>
          <w:szCs w:val="24"/>
          <w:lang w:val="en-GB"/>
        </w:rPr>
        <w:t>, palatal suture closure</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{"citationID":"a8iTcQgj","properties":{"formattedCitation":"\\super 25\\nosupersub{}","plainCitation":"25","noteIndex":0},"citationItems":[{"id":10970,"uris":["http://zotero.org/users/8768602/items/Q6AJE5QN"],"itemData":{"id":10970,"type":"article-journal","abstract":"The purpose of this study was to develop a method of estimating the age of an individual based on obliteration of the four maxillary (palatal) sutures. A sample of 186 individuals of known age, race, and sex were examined. It was found that males of both races (black and white) exhibit more suture obliteration than females at the same age. During the early adult years, maxillary suture obliteration progresses at nearly the same rate in both sexes; however, the age of old individuals may be greatly overestimated using this method. Although this method cannot be used for exact estimates of individual age, it is valuable in establishing the age range, sorting commingled remains, and estimating skeletal age when only the maxilla is present.","container-title":"Journal of Forensic Sciences","ISSN":"0022-1198","issue":"3","journalAbbreviation":"J Forensic Sci","language":"eng","note":"number: 3\nPMID: 1856646","page":"781-791","source":"PubMed","title":"Maxillary suture obliteration: a visual method for estimating skeletal age","title-short":"Maxillary suture obliteration","volume":"36","author":[{"family":"Mann","given":"R. W."},{"family":"Jantz","given":"R. L."},{"family":"Bass","given":"W. M."},{"family":"Willey","given":"P. S."}],"issued":{"date-parts":[["1991",5]]}}}],"schema":"https://github.com/citation-style-language/schema/raw/master/csl-citation.json"}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25</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and </w:t>
      </w:r>
      <w:proofErr w:type="spellStart"/>
      <w:r w:rsidRPr="00450490">
        <w:rPr>
          <w:rFonts w:ascii="Times New Roman" w:eastAsia="Times New Roman" w:hAnsi="Times New Roman" w:cs="Times New Roman"/>
          <w:sz w:val="24"/>
          <w:szCs w:val="24"/>
          <w:lang w:val="en-GB"/>
        </w:rPr>
        <w:t>facies</w:t>
      </w:r>
      <w:proofErr w:type="spellEnd"/>
      <w:r w:rsidRPr="00450490">
        <w:rPr>
          <w:rFonts w:ascii="Times New Roman" w:eastAsia="Times New Roman" w:hAnsi="Times New Roman" w:cs="Times New Roman"/>
          <w:sz w:val="24"/>
          <w:szCs w:val="24"/>
          <w:lang w:val="en-GB"/>
        </w:rPr>
        <w:t xml:space="preserve"> auricularis</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{"citationID":"UOxxkqwn","properties":{"formattedCitation":"\\super 26\\nosupersub{}","plainCitation":"26","noteIndex":0},"citationItems":[{"id":10941,"uris":["http://zotero.org/users/8768602/items/F4PHE2N8"],"itemData":{"id":10941,"type":"article-journal","abstract":"A revised method for estimating adult age at death using the auricular surface of the ilium has been developed. It is based on the existing auricular surface aging method of Lovejoy et al. ([1985] Am. J. Phys. Anthropol. 68:15-28), but the revised technique is easier to apply, and has low levels of inter- and intraobserver error. The new method records age-related stages for different features of the auricular surface, which are then combined to provide a composite score from which an estimate of age at death is obtained. Blind tests of the method were carried out on a known-age skeletal collection from Christ Church, Spitalfields, London. These tests showed that the dispersion of age at death for a given morphological stage was large, particularly after the first decade of adult life. Statistical analysis showed that the age-related changes in auricular surface are not significantly different for males and females. The scores from the revised method have a slightly higher correlation with age than do the Suchey-Brooks pubic symphysis stages. Considering the higher survival rates of the auricular surface compared with the pubic symphysis, this method promises to be useful for biological anthropology and forensic science.","container-title":"American Journal of Physical Anthropology","DOI":"10.1002/ajpa.10130","ISSN":"0002-9483","issue":"3","journalAbbreviation":"Am J Phys Anthropol","language":"eng","note":"number: 3\nPMID: 12365035","page":"231-239","source":"PubMed","title":"Age estimation from the auricular surface of the ilium: a revised method","title-short":"Age estimation from the auricular surface of the ilium","volume":"119","author":[{"family":"Buckberry","given":"J. L."},{"family":"Chamberlain","given":"A. T."}],"issued":{"date-parts":[["2002",11]]}}}],"schema":"https://github.com/citation-style-language/schema/raw/master/csl-citation.json"}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26</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The definition of measurements of </w:t>
      </w:r>
      <w:r w:rsidRPr="00450490">
        <w:rPr>
          <w:rFonts w:ascii="Times New Roman" w:eastAsia="Times New Roman" w:hAnsi="Times New Roman" w:cs="Times New Roman"/>
          <w:color w:val="0F1111"/>
          <w:sz w:val="24"/>
          <w:szCs w:val="24"/>
          <w:lang w:val="en-GB"/>
        </w:rPr>
        <w:t>cranial and postcranial bones</w:t>
      </w:r>
      <w:r w:rsidRPr="00450490">
        <w:rPr>
          <w:rFonts w:ascii="Times New Roman" w:eastAsia="Times New Roman" w:hAnsi="Times New Roman" w:cs="Times New Roman"/>
          <w:sz w:val="24"/>
          <w:szCs w:val="24"/>
          <w:lang w:val="en-GB"/>
        </w:rPr>
        <w:t xml:space="preserve"> (e.g. for height estimation) followed </w:t>
      </w:r>
      <w:proofErr w:type="spellStart"/>
      <w:r w:rsidRPr="00450490">
        <w:rPr>
          <w:rFonts w:ascii="Times New Roman" w:eastAsia="Times New Roman" w:hAnsi="Times New Roman" w:cs="Times New Roman"/>
          <w:sz w:val="24"/>
          <w:szCs w:val="24"/>
          <w:lang w:val="en-GB"/>
        </w:rPr>
        <w:t>Bräuer</w:t>
      </w:r>
      <w:proofErr w:type="spellEnd"/>
      <w:r w:rsidRPr="00450490">
        <w:rPr>
          <w:rFonts w:ascii="Times New Roman" w:eastAsia="Times New Roman" w:hAnsi="Times New Roman" w:cs="Times New Roman"/>
          <w:sz w:val="24"/>
          <w:szCs w:val="24"/>
          <w:lang w:val="en-GB"/>
        </w:rPr>
        <w:t xml:space="preserve"> (1988)</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{"citationID":"fxfmInxV","properties":{"formattedCitation":"\\super 27\\nosupersub{}","plainCitation":"27","noteIndex":0},"citationItems":[{"id":10938,"uris":["http://zotero.org/users/8768602/items/IN5ZDQ5G"],"itemData":{"id":10938,"type":"chapter","container-title":"Anthropologie: Handbuch der vergleichenden Biologie des Menschen 1","event-place":"Stuttgart","ISBN":"978-3-437-30505-4","language":"German","note":"OCLC: 18685522","page":"160-232","publisher":"Gustav Fischer","publisher-place":"Stuttgart","source":"Open WorldCat","title":"Osteometrie","volume":"1","author":[{"family":"Bräuer","given":"G."}],"editor":[{"family":"Knussmann","given":"Rainer"},{"family":"Martin","given":"Rudolf"}],"issued":{"date-parts":[["1988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27</w:t>
      </w:r>
      <w:r w:rsidR="00A97F38">
        <w:rPr>
          <w:rFonts w:ascii="Times New Roman" w:eastAsia="Times New Roman" w:hAnsi="Times New Roman" w:cs="Times New Roman"/>
          <w:sz w:val="24"/>
          <w:szCs w:val="24"/>
          <w:lang w:val="en-GB"/>
        </w:rPr>
        <w:fldChar w:fldCharType="end"/>
      </w:r>
      <w:r w:rsidR="00A97F38" w:rsidRPr="00A97F38">
        <w:rPr>
          <w:lang w:val="en-GB"/>
        </w:rPr>
        <w:t xml:space="preserve"> </w:t>
      </w:r>
      <w:hyperlink r:id="rId4">
        <w:r w:rsidRPr="00450490">
          <w:rPr>
            <w:rFonts w:ascii="Times New Roman" w:eastAsia="Times New Roman" w:hAnsi="Times New Roman" w:cs="Times New Roman"/>
            <w:sz w:val="24"/>
            <w:szCs w:val="24"/>
            <w:lang w:val="en-GB"/>
          </w:rPr>
          <w:t xml:space="preserve"> and Martin (1928)</w:t>
        </w:r>
      </w:hyperlink>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{"citationID":"n41xK1vt","properties":{"formattedCitation":"\\super 28\\nosupersub{}","plainCitation":"28","noteIndex":0},"citationItems":[{"id":10952,"uris":["http://zotero.org/users/8768602/items/YFHIFMHK"],"itemData":{"id":10952,"type":"book","event-place":"Jena","language":"de","note":"Google-Books-ID: fHwLAQAAIAAJ","number-of-pages":"620","publisher":"Gustav Fischer","publisher-place":"Jena","source":"Google Books","title":"Lehrbuch der Anthropologie in systematischer Darstellung: Kraniologie, Osteologie","title-short":"Lehrbuch der Anthropologie in systematischer Darstellung","volume":"2","author":[{"family":"Martin","given":"Rudolf"}],"issued":{"date-parts":[["1928"]]}}}],"schema":"https://github.com/citation-style-language/schema/raw/master/csl-citation.json"}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28</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Whenever possible, body heights were also calculated according to Pearson (1898)</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{"citationID":"aC5eCcS4","properties":{"formattedCitation":"\\super 29\\nosupersub{}","plainCitation":"29","noteIndex":0},"citationItems":[{"id":10954,"uris":["http://zotero.org/users/8768602/items/RTFHUBW7"],"itemData":{"id":10954,"type":"article-journal","abstract":"1. The object of this memoir is to illustrate the general theory by which we may reconstruct from the knowledge of one organ in a fossil or prehistoric race, the dimensions of other organs, when the correlation between organs in existing races of the same species has been ascertained. The particular illustration chosen is the reconstruction of probable stature from a measurement of the long bones.","container-title":"Proceedings of the Royal Society of London","DOI":"10.1098/rspl.1898.0054","issue":"389-400","note":"number: 389-400\npublisher: Royal Society","page":"417-420","source":"royalsocietypublishing.org (Atypon)","title":"Mathematical contributions to the theory of evolution. V. On the reconstruction of the stature of prehistoric races","volume":"63","author":[{"family":"Pearson","given":"Karl"}],"issued":{"date-parts":[["1898",1]]}}}],"schema":"https://github.com/citation-style-language/schema/raw/master/csl-citation.json"}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29</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These Pearson’s </w:t>
      </w:r>
      <w:r w:rsidRPr="00450490">
        <w:rPr>
          <w:rFonts w:ascii="Times New Roman" w:eastAsia="Times New Roman" w:hAnsi="Times New Roman" w:cs="Times New Roman"/>
          <w:sz w:val="24"/>
          <w:szCs w:val="24"/>
          <w:lang w:val="en-GB"/>
        </w:rPr>
        <w:lastRenderedPageBreak/>
        <w:t>formulas are best adapted for height estimations in ancient and medieval skeletons</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{"citationID":"f880liSL","properties":{"formattedCitation":"\\super 30\\nosupersub{}","plainCitation":"30","noteIndex":0},"citationItems":[{"id":10975,"uris":["http://zotero.org/users/8768602/items/LDHIHYIG"],"itemData":{"id":10975,"type":"book","event-place":"Norderstedt","ISBN":"978-3-7412-2808-7","language":"Tedesco","number-of-pages":"160","publisher":"Books on Demand","publisher-place":"Norderstedt","source":"Amazon","title":"Die Körpergröße der Menschen in der Ur- und Frühgeschichte Mitteleuropas und ein Vergleich ihrer anthropologischen Schätzmethoden","author":[{"family":"Siegmund","given":"Frank"}],"issued":{"date-parts":[["2010"]]}}}],"schema":"https://github.com/citation-style-language/schema/raw/master/csl-citation.json"}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30</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and the mathematical and anatomical estimates do not differ significantly from each other</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{"citationID":"psaAvYqS","properties":{"formattedCitation":"\\super 31\\nosupersub{}","plainCitation":"31","noteIndex":0},"citationItems":[{"id":10977,"uris":["http://zotero.org/users/8768602/items/DIUDN2LT"],"itemData":{"id":10977,"type":"article-journal","abstract":"There are a number of methods of physical anthropology available to reconstruct living stature from skeletal remains. Some methods use dimensions of just a few bones, together with regression equations (mathematical, see Table 1: 1-7), while other methods require the whole skeleton and simply add the heights of specific skeletal components (anatomical, see Table 1: 8-11). This study investigates the consistency that mathematical and anatomical methods can provide in the determination of stature from skeletal remains. A significant difference was found between average heights of the same 20 individuals determined from seven mathematical and four anatomical methods (paired t-test, p &lt; 0.001, df = 19). Mathematical methods provided taller height estimates than anatomical methods; the average difference was 47 mm. A repeated measures ANOVA indicated significant differences in the heights determined by all methods (p &lt; 0.0001). Analysis of variance indicated significant differences in the heights determined by various mathematical methods (p &lt; 0.03), whereas there were no significant differences in the heights amongst various anatomical methods (p &lt; 0.77). When simple proportions of the length of the long bones to stature are used for reconstruction (see Table 1: 12), a bias is shown by mathematical methods to overestimate statures of short individuals and underestimate statures of taller individuals. To reduce this bias of linear regressions, we suggest that alternate methods, such as reduced major axis or organic correlation, should be employed (see Table 1: 13-15).","container-title":"Anthropologischer Anzeiger","DOI":"10.1127/anthranz/2016/0562","journalAbbreviation":"Anthropologischer Anzeiger","source":"ResearchGate","title":"Reconstruction of body height from the skeleton: Testing a dozen different methods for consistency of their results","title-short":"Reconstruction of body height from the skeleton","volume":"73","author":[{"family":"Sierp","given":"Ingrid"},{"family":"Henneberg","given":"Maciej"}],"issued":{"date-parts":[["2016",2,11]]}}}],"schema":"https://github.com/citation-style-language/schema/raw/master/csl-citation.json"}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7810DE">
        <w:rPr>
          <w:rFonts w:ascii="Times New Roman" w:hAnsi="Times New Roman" w:cs="Times New Roman"/>
          <w:sz w:val="24"/>
          <w:szCs w:val="24"/>
          <w:vertAlign w:val="superscript"/>
          <w:lang w:val="en-GB"/>
        </w:rPr>
        <w:t>31</w:t>
      </w:r>
      <w:r w:rsidR="00A97F38">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Epigenetic features, and pathological alterations of the cranial area (including teeth), and the postcranial skeleton were also recorded. These will be reported in a forthcoming publication.</w:t>
      </w:r>
      <w:r w:rsidR="0087306C">
        <w:rPr>
          <w:rFonts w:ascii="Times New Roman" w:eastAsia="Times New Roman" w:hAnsi="Times New Roman" w:cs="Times New Roman"/>
          <w:sz w:val="24"/>
          <w:szCs w:val="24"/>
          <w:lang w:val="en-GB"/>
        </w:rPr>
        <w:t xml:space="preserve"> Biological sex and age at death distribution for each burial ground in </w:t>
      </w:r>
      <w:proofErr w:type="spellStart"/>
      <w:r w:rsidR="0087306C">
        <w:rPr>
          <w:rFonts w:ascii="Times New Roman" w:eastAsia="Times New Roman" w:hAnsi="Times New Roman" w:cs="Times New Roman"/>
          <w:sz w:val="24"/>
          <w:szCs w:val="24"/>
          <w:lang w:val="en-GB"/>
        </w:rPr>
        <w:t>Tertiveri</w:t>
      </w:r>
      <w:proofErr w:type="spellEnd"/>
      <w:r w:rsidR="0087306C">
        <w:rPr>
          <w:rFonts w:ascii="Times New Roman" w:eastAsia="Times New Roman" w:hAnsi="Times New Roman" w:cs="Times New Roman"/>
          <w:sz w:val="24"/>
          <w:szCs w:val="24"/>
          <w:lang w:val="en-GB"/>
        </w:rPr>
        <w:t xml:space="preserve"> is recorded below in Tab</w:t>
      </w:r>
      <w:r w:rsidR="007810DE">
        <w:rPr>
          <w:rFonts w:ascii="Times New Roman" w:eastAsia="Times New Roman" w:hAnsi="Times New Roman" w:cs="Times New Roman"/>
          <w:sz w:val="24"/>
          <w:szCs w:val="24"/>
          <w:lang w:val="en-GB"/>
        </w:rPr>
        <w:t>le</w:t>
      </w:r>
      <w:r w:rsidR="0087306C">
        <w:rPr>
          <w:rFonts w:ascii="Times New Roman" w:eastAsia="Times New Roman" w:hAnsi="Times New Roman" w:cs="Times New Roman"/>
          <w:sz w:val="24"/>
          <w:szCs w:val="24"/>
          <w:lang w:val="en-GB"/>
        </w:rPr>
        <w:t xml:space="preserve"> S2.1.1, S2.1.2, and S2.1.3.</w:t>
      </w:r>
    </w:p>
    <w:p w14:paraId="063F015A" w14:textId="35CA1137" w:rsidR="00600834" w:rsidRDefault="00600834">
      <w:pPr>
        <w:widowControl w:val="0"/>
        <w:spacing w:line="360" w:lineRule="auto"/>
        <w:jc w:val="both"/>
        <w:rPr>
          <w:rFonts w:ascii="Times New Roman" w:eastAsia="Times New Roman" w:hAnsi="Times New Roman" w:cs="Times New Roman"/>
          <w:sz w:val="24"/>
          <w:szCs w:val="24"/>
          <w:lang w:val="en-GB"/>
        </w:rPr>
      </w:pPr>
    </w:p>
    <w:p w14:paraId="21DE55ED" w14:textId="1B8EA723"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bl>
      <w:tblPr>
        <w:tblStyle w:val="Grigliatabella"/>
        <w:tblW w:w="4994" w:type="pct"/>
        <w:tblLook w:val="04A0" w:firstRow="1" w:lastRow="0" w:firstColumn="1" w:lastColumn="0" w:noHBand="0" w:noVBand="1"/>
      </w:tblPr>
      <w:tblGrid>
        <w:gridCol w:w="1801"/>
        <w:gridCol w:w="1801"/>
        <w:gridCol w:w="1802"/>
        <w:gridCol w:w="1802"/>
        <w:gridCol w:w="1802"/>
      </w:tblGrid>
      <w:tr w:rsidR="00C46FC6" w:rsidRPr="00C46FC6" w14:paraId="6C2BD17E" w14:textId="77777777" w:rsidTr="00C46FC6">
        <w:tc>
          <w:tcPr>
            <w:tcW w:w="1000" w:type="pct"/>
          </w:tcPr>
          <w:p w14:paraId="1543026D" w14:textId="316E3AC9"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Age Class</w:t>
            </w:r>
          </w:p>
        </w:tc>
        <w:tc>
          <w:tcPr>
            <w:tcW w:w="1000" w:type="pct"/>
          </w:tcPr>
          <w:p w14:paraId="46C0D3C8" w14:textId="4BC690FA"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M</w:t>
            </w:r>
          </w:p>
        </w:tc>
        <w:tc>
          <w:tcPr>
            <w:tcW w:w="1000" w:type="pct"/>
          </w:tcPr>
          <w:p w14:paraId="6E8984BB" w14:textId="000FFF60"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F</w:t>
            </w:r>
          </w:p>
        </w:tc>
        <w:tc>
          <w:tcPr>
            <w:tcW w:w="1000" w:type="pct"/>
          </w:tcPr>
          <w:p w14:paraId="2CB5FB69" w14:textId="431C2DE3"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M=F</w:t>
            </w:r>
          </w:p>
        </w:tc>
        <w:tc>
          <w:tcPr>
            <w:tcW w:w="1000" w:type="pct"/>
          </w:tcPr>
          <w:p w14:paraId="5C7AC030" w14:textId="011D40D0"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Total</w:t>
            </w:r>
          </w:p>
        </w:tc>
      </w:tr>
      <w:tr w:rsidR="00C46FC6" w:rsidRPr="00C46FC6" w14:paraId="6F81B65E" w14:textId="77777777" w:rsidTr="00C46FC6">
        <w:tc>
          <w:tcPr>
            <w:tcW w:w="1000" w:type="pct"/>
          </w:tcPr>
          <w:p w14:paraId="6810C9BB"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0-1y</w:t>
            </w:r>
          </w:p>
        </w:tc>
        <w:tc>
          <w:tcPr>
            <w:tcW w:w="1000" w:type="pct"/>
          </w:tcPr>
          <w:p w14:paraId="6717E79E" w14:textId="56B5F519"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1B1D8CB1" w14:textId="63B94C6E"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57AB122E" w14:textId="31039A93"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0</w:t>
            </w:r>
            <w:r>
              <w:rPr>
                <w:rFonts w:ascii="Times New Roman" w:eastAsia="Times New Roman" w:hAnsi="Times New Roman" w:cs="Times New Roman"/>
                <w:sz w:val="24"/>
                <w:szCs w:val="24"/>
                <w:lang w:val="en-GB"/>
              </w:rPr>
              <w:t>.</w:t>
            </w:r>
            <w:r w:rsidRPr="00C46FC6">
              <w:rPr>
                <w:rFonts w:ascii="Times New Roman" w:eastAsia="Times New Roman" w:hAnsi="Times New Roman" w:cs="Times New Roman"/>
                <w:sz w:val="24"/>
                <w:szCs w:val="24"/>
                <w:lang w:val="en-GB"/>
              </w:rPr>
              <w:t>65</w:t>
            </w:r>
          </w:p>
        </w:tc>
        <w:tc>
          <w:tcPr>
            <w:tcW w:w="1000" w:type="pct"/>
          </w:tcPr>
          <w:p w14:paraId="58E54B2C" w14:textId="2D3DD3C0"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0</w:t>
            </w:r>
            <w:r>
              <w:rPr>
                <w:rFonts w:ascii="Times New Roman" w:eastAsia="Times New Roman" w:hAnsi="Times New Roman" w:cs="Times New Roman"/>
                <w:sz w:val="24"/>
                <w:szCs w:val="24"/>
                <w:lang w:val="en-GB"/>
              </w:rPr>
              <w:t>.</w:t>
            </w:r>
            <w:r w:rsidRPr="00C46FC6">
              <w:rPr>
                <w:rFonts w:ascii="Times New Roman" w:eastAsia="Times New Roman" w:hAnsi="Times New Roman" w:cs="Times New Roman"/>
                <w:sz w:val="24"/>
                <w:szCs w:val="24"/>
                <w:lang w:val="en-GB"/>
              </w:rPr>
              <w:t>65</w:t>
            </w:r>
          </w:p>
        </w:tc>
      </w:tr>
      <w:tr w:rsidR="00C46FC6" w:rsidRPr="00C46FC6" w14:paraId="04CA2828" w14:textId="77777777" w:rsidTr="00C46FC6">
        <w:tc>
          <w:tcPr>
            <w:tcW w:w="1000" w:type="pct"/>
          </w:tcPr>
          <w:p w14:paraId="5E3E16C1"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-5y</w:t>
            </w:r>
          </w:p>
        </w:tc>
        <w:tc>
          <w:tcPr>
            <w:tcW w:w="1000" w:type="pct"/>
          </w:tcPr>
          <w:p w14:paraId="0EFBC574" w14:textId="4ED8ACEA"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6BD2B6B9" w14:textId="5CA8B29A"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0DB8D145" w14:textId="3B26A445"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1</w:t>
            </w:r>
            <w:r>
              <w:rPr>
                <w:rFonts w:ascii="Times New Roman" w:eastAsia="Times New Roman" w:hAnsi="Times New Roman" w:cs="Times New Roman"/>
                <w:sz w:val="24"/>
                <w:szCs w:val="24"/>
                <w:lang w:val="en-GB"/>
              </w:rPr>
              <w:t>.</w:t>
            </w:r>
            <w:r w:rsidRPr="00C46FC6">
              <w:rPr>
                <w:rFonts w:ascii="Times New Roman" w:eastAsia="Times New Roman" w:hAnsi="Times New Roman" w:cs="Times New Roman"/>
                <w:sz w:val="24"/>
                <w:szCs w:val="24"/>
                <w:lang w:val="en-GB"/>
              </w:rPr>
              <w:t>85</w:t>
            </w:r>
          </w:p>
        </w:tc>
        <w:tc>
          <w:tcPr>
            <w:tcW w:w="1000" w:type="pct"/>
          </w:tcPr>
          <w:p w14:paraId="0640F380" w14:textId="24BCDADE"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r w:rsidRPr="00C46FC6">
              <w:rPr>
                <w:rFonts w:ascii="Times New Roman" w:eastAsia="Times New Roman" w:hAnsi="Times New Roman" w:cs="Times New Roman"/>
                <w:sz w:val="24"/>
                <w:szCs w:val="24"/>
                <w:lang w:val="en-GB"/>
              </w:rPr>
              <w:t>85</w:t>
            </w:r>
          </w:p>
        </w:tc>
      </w:tr>
      <w:tr w:rsidR="00C46FC6" w:rsidRPr="00C46FC6" w14:paraId="1CD9E6F7" w14:textId="77777777" w:rsidTr="00C46FC6">
        <w:tc>
          <w:tcPr>
            <w:tcW w:w="1000" w:type="pct"/>
          </w:tcPr>
          <w:p w14:paraId="5A7331EA"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-10y</w:t>
            </w:r>
          </w:p>
        </w:tc>
        <w:tc>
          <w:tcPr>
            <w:tcW w:w="1000" w:type="pct"/>
          </w:tcPr>
          <w:p w14:paraId="104EBE5E" w14:textId="4B7AC3DB"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37E9E641" w14:textId="696E6738"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233317BE" w14:textId="1A34D0D6"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r w:rsidRPr="00C46FC6">
              <w:rPr>
                <w:rFonts w:ascii="Times New Roman" w:eastAsia="Times New Roman" w:hAnsi="Times New Roman" w:cs="Times New Roman"/>
                <w:sz w:val="24"/>
                <w:szCs w:val="24"/>
                <w:lang w:val="en-GB"/>
              </w:rPr>
              <w:t>5</w:t>
            </w:r>
          </w:p>
        </w:tc>
        <w:tc>
          <w:tcPr>
            <w:tcW w:w="1000" w:type="pct"/>
          </w:tcPr>
          <w:p w14:paraId="7A229C7A" w14:textId="646EEC79"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r w:rsidRPr="00C46FC6">
              <w:rPr>
                <w:rFonts w:ascii="Times New Roman" w:eastAsia="Times New Roman" w:hAnsi="Times New Roman" w:cs="Times New Roman"/>
                <w:sz w:val="24"/>
                <w:szCs w:val="24"/>
                <w:lang w:val="en-GB"/>
              </w:rPr>
              <w:t>5</w:t>
            </w:r>
          </w:p>
        </w:tc>
      </w:tr>
      <w:tr w:rsidR="00C46FC6" w:rsidRPr="00C46FC6" w14:paraId="65667D7B" w14:textId="77777777" w:rsidTr="00C46FC6">
        <w:tc>
          <w:tcPr>
            <w:tcW w:w="1000" w:type="pct"/>
          </w:tcPr>
          <w:p w14:paraId="6E7E41E8"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-20y</w:t>
            </w:r>
          </w:p>
        </w:tc>
        <w:tc>
          <w:tcPr>
            <w:tcW w:w="1000" w:type="pct"/>
          </w:tcPr>
          <w:p w14:paraId="7CB3599D" w14:textId="27C92FD6"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0781D174" w14:textId="4999AE86"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1A4CF488" w14:textId="0A342ED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r w:rsidRPr="00C46FC6">
              <w:rPr>
                <w:rFonts w:ascii="Times New Roman" w:eastAsia="Times New Roman" w:hAnsi="Times New Roman" w:cs="Times New Roman"/>
                <w:sz w:val="24"/>
                <w:szCs w:val="24"/>
                <w:lang w:val="en-GB"/>
              </w:rPr>
              <w:t>1</w:t>
            </w:r>
          </w:p>
        </w:tc>
        <w:tc>
          <w:tcPr>
            <w:tcW w:w="1000" w:type="pct"/>
          </w:tcPr>
          <w:p w14:paraId="154DD163" w14:textId="0BE47B74"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r w:rsidRPr="00C46FC6">
              <w:rPr>
                <w:rFonts w:ascii="Times New Roman" w:eastAsia="Times New Roman" w:hAnsi="Times New Roman" w:cs="Times New Roman"/>
                <w:sz w:val="24"/>
                <w:szCs w:val="24"/>
                <w:lang w:val="en-GB"/>
              </w:rPr>
              <w:t>1</w:t>
            </w:r>
          </w:p>
        </w:tc>
      </w:tr>
      <w:tr w:rsidR="00C46FC6" w:rsidRPr="00C46FC6" w14:paraId="1966D7AC" w14:textId="77777777" w:rsidTr="00C46FC6">
        <w:tc>
          <w:tcPr>
            <w:tcW w:w="1000" w:type="pct"/>
          </w:tcPr>
          <w:p w14:paraId="27E8D291"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-30y</w:t>
            </w:r>
          </w:p>
        </w:tc>
        <w:tc>
          <w:tcPr>
            <w:tcW w:w="1000" w:type="pct"/>
          </w:tcPr>
          <w:p w14:paraId="29E2DA52" w14:textId="02F1345E" w:rsidR="00C46FC6" w:rsidRPr="00C46FC6" w:rsidRDefault="00491B22"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8</w:t>
            </w:r>
            <w:r w:rsidR="00C46FC6">
              <w:rPr>
                <w:rFonts w:ascii="Times New Roman" w:eastAsia="Times New Roman" w:hAnsi="Times New Roman" w:cs="Times New Roman"/>
                <w:sz w:val="24"/>
                <w:szCs w:val="24"/>
                <w:lang w:val="en-GB"/>
              </w:rPr>
              <w:t>.</w:t>
            </w:r>
            <w:r>
              <w:rPr>
                <w:rFonts w:ascii="Times New Roman" w:eastAsia="Times New Roman" w:hAnsi="Times New Roman" w:cs="Times New Roman"/>
                <w:sz w:val="24"/>
                <w:szCs w:val="24"/>
                <w:lang w:val="en-GB"/>
              </w:rPr>
              <w:t>3</w:t>
            </w:r>
          </w:p>
        </w:tc>
        <w:tc>
          <w:tcPr>
            <w:tcW w:w="1000" w:type="pct"/>
          </w:tcPr>
          <w:p w14:paraId="7EDE46DD" w14:textId="6503E9FE"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2</w:t>
            </w:r>
          </w:p>
        </w:tc>
        <w:tc>
          <w:tcPr>
            <w:tcW w:w="1000" w:type="pct"/>
          </w:tcPr>
          <w:p w14:paraId="30518CA3" w14:textId="4F60FCD3" w:rsidR="00C46FC6" w:rsidRPr="00C46FC6" w:rsidRDefault="00491B22"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3</w:t>
            </w:r>
            <w:r w:rsidR="00C46FC6">
              <w:rPr>
                <w:rFonts w:ascii="Times New Roman" w:eastAsia="Times New Roman" w:hAnsi="Times New Roman" w:cs="Times New Roman"/>
                <w:sz w:val="24"/>
                <w:szCs w:val="24"/>
                <w:lang w:val="en-GB"/>
              </w:rPr>
              <w:t>.</w:t>
            </w:r>
            <w:r w:rsidR="00C46FC6" w:rsidRPr="00C46FC6">
              <w:rPr>
                <w:rFonts w:ascii="Times New Roman" w:eastAsia="Times New Roman" w:hAnsi="Times New Roman" w:cs="Times New Roman"/>
                <w:sz w:val="24"/>
                <w:szCs w:val="24"/>
                <w:lang w:val="en-GB"/>
              </w:rPr>
              <w:t>5</w:t>
            </w:r>
          </w:p>
        </w:tc>
        <w:tc>
          <w:tcPr>
            <w:tcW w:w="1000" w:type="pct"/>
          </w:tcPr>
          <w:p w14:paraId="438D28E6" w14:textId="2D2D0934" w:rsidR="00C46FC6" w:rsidRPr="00C46FC6" w:rsidRDefault="00491B22" w:rsidP="00491B22">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13.8</w:t>
            </w:r>
          </w:p>
        </w:tc>
      </w:tr>
      <w:tr w:rsidR="00C46FC6" w:rsidRPr="00C46FC6" w14:paraId="04627973" w14:textId="77777777" w:rsidTr="00C46FC6">
        <w:tc>
          <w:tcPr>
            <w:tcW w:w="1000" w:type="pct"/>
          </w:tcPr>
          <w:p w14:paraId="196CAC57"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-40y</w:t>
            </w:r>
          </w:p>
        </w:tc>
        <w:tc>
          <w:tcPr>
            <w:tcW w:w="1000" w:type="pct"/>
          </w:tcPr>
          <w:p w14:paraId="791C4AB0" w14:textId="6CCD11F0" w:rsidR="00C46FC6" w:rsidRPr="00C46FC6" w:rsidRDefault="00491B22"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5.5</w:t>
            </w:r>
          </w:p>
        </w:tc>
        <w:tc>
          <w:tcPr>
            <w:tcW w:w="1000" w:type="pct"/>
          </w:tcPr>
          <w:p w14:paraId="4D6A2DE9" w14:textId="1CA4F9FE"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p>
        </w:tc>
        <w:tc>
          <w:tcPr>
            <w:tcW w:w="1000" w:type="pct"/>
          </w:tcPr>
          <w:p w14:paraId="7D7013BD" w14:textId="65EB8A9C" w:rsidR="00C46FC6" w:rsidRPr="00C46FC6" w:rsidRDefault="00491B22"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w:t>
            </w:r>
            <w:r w:rsidR="00C46FC6">
              <w:rPr>
                <w:rFonts w:ascii="Times New Roman" w:eastAsia="Times New Roman" w:hAnsi="Times New Roman" w:cs="Times New Roman"/>
                <w:sz w:val="24"/>
                <w:szCs w:val="24"/>
                <w:lang w:val="en-GB"/>
              </w:rPr>
              <w:t>.</w:t>
            </w:r>
            <w:r w:rsidR="00C46FC6" w:rsidRPr="00C46FC6">
              <w:rPr>
                <w:rFonts w:ascii="Times New Roman" w:eastAsia="Times New Roman" w:hAnsi="Times New Roman" w:cs="Times New Roman"/>
                <w:sz w:val="24"/>
                <w:szCs w:val="24"/>
                <w:lang w:val="en-GB"/>
              </w:rPr>
              <w:t>5</w:t>
            </w:r>
          </w:p>
        </w:tc>
        <w:tc>
          <w:tcPr>
            <w:tcW w:w="1000" w:type="pct"/>
          </w:tcPr>
          <w:p w14:paraId="4FB24088" w14:textId="3A5C4A08" w:rsidR="00C46FC6" w:rsidRPr="00C46FC6" w:rsidRDefault="00491B22"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11</w:t>
            </w:r>
          </w:p>
        </w:tc>
      </w:tr>
      <w:tr w:rsidR="00C46FC6" w:rsidRPr="00C46FC6" w14:paraId="4F5D3DB1" w14:textId="77777777" w:rsidTr="00C46FC6">
        <w:tc>
          <w:tcPr>
            <w:tcW w:w="1000" w:type="pct"/>
          </w:tcPr>
          <w:p w14:paraId="50D9F4A9"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-50y</w:t>
            </w:r>
          </w:p>
        </w:tc>
        <w:tc>
          <w:tcPr>
            <w:tcW w:w="1000" w:type="pct"/>
          </w:tcPr>
          <w:p w14:paraId="548BE6F6" w14:textId="0267BD04"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r w:rsidR="00491B22">
              <w:rPr>
                <w:rFonts w:ascii="Times New Roman" w:eastAsia="Times New Roman" w:hAnsi="Times New Roman" w:cs="Times New Roman"/>
                <w:sz w:val="24"/>
                <w:szCs w:val="24"/>
                <w:lang w:val="en-GB"/>
              </w:rPr>
              <w:t>7</w:t>
            </w:r>
          </w:p>
        </w:tc>
        <w:tc>
          <w:tcPr>
            <w:tcW w:w="1000" w:type="pct"/>
          </w:tcPr>
          <w:p w14:paraId="162856F8"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1</w:t>
            </w:r>
          </w:p>
        </w:tc>
        <w:tc>
          <w:tcPr>
            <w:tcW w:w="1000" w:type="pct"/>
          </w:tcPr>
          <w:p w14:paraId="249D1547"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1</w:t>
            </w:r>
          </w:p>
        </w:tc>
        <w:tc>
          <w:tcPr>
            <w:tcW w:w="1000" w:type="pct"/>
          </w:tcPr>
          <w:p w14:paraId="39460C93" w14:textId="625E1EC2"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2.</w:t>
            </w:r>
            <w:r w:rsidR="00491B22">
              <w:rPr>
                <w:rFonts w:ascii="Times New Roman" w:eastAsia="Times New Roman" w:hAnsi="Times New Roman" w:cs="Times New Roman"/>
                <w:sz w:val="24"/>
                <w:szCs w:val="24"/>
                <w:lang w:val="en-GB"/>
              </w:rPr>
              <w:t>7</w:t>
            </w:r>
          </w:p>
        </w:tc>
      </w:tr>
      <w:tr w:rsidR="00C46FC6" w:rsidRPr="0087306C" w14:paraId="25EFB803" w14:textId="77777777" w:rsidTr="00C46FC6">
        <w:tc>
          <w:tcPr>
            <w:tcW w:w="1000" w:type="pct"/>
          </w:tcPr>
          <w:p w14:paraId="4714846B"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-60y</w:t>
            </w:r>
          </w:p>
        </w:tc>
        <w:tc>
          <w:tcPr>
            <w:tcW w:w="1000" w:type="pct"/>
          </w:tcPr>
          <w:p w14:paraId="7928E3E5" w14:textId="75B48BE1"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r w:rsidRPr="00C46FC6">
              <w:rPr>
                <w:rFonts w:ascii="Times New Roman" w:eastAsia="Times New Roman" w:hAnsi="Times New Roman" w:cs="Times New Roman"/>
                <w:sz w:val="24"/>
                <w:szCs w:val="24"/>
                <w:lang w:val="en-GB"/>
              </w:rPr>
              <w:t>2</w:t>
            </w:r>
          </w:p>
        </w:tc>
        <w:tc>
          <w:tcPr>
            <w:tcW w:w="1000" w:type="pct"/>
          </w:tcPr>
          <w:p w14:paraId="30BBBF07" w14:textId="46270774"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2D9C4CAE"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60368095" w14:textId="59271BE1"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1</w:t>
            </w:r>
            <w:r w:rsidR="0087306C">
              <w:rPr>
                <w:rFonts w:ascii="Times New Roman" w:eastAsia="Times New Roman" w:hAnsi="Times New Roman" w:cs="Times New Roman"/>
                <w:sz w:val="24"/>
                <w:szCs w:val="24"/>
                <w:lang w:val="en-GB"/>
              </w:rPr>
              <w:t>.</w:t>
            </w:r>
            <w:r w:rsidRPr="00C46FC6">
              <w:rPr>
                <w:rFonts w:ascii="Times New Roman" w:eastAsia="Times New Roman" w:hAnsi="Times New Roman" w:cs="Times New Roman"/>
                <w:sz w:val="24"/>
                <w:szCs w:val="24"/>
                <w:lang w:val="en-GB"/>
              </w:rPr>
              <w:t>2</w:t>
            </w:r>
          </w:p>
        </w:tc>
      </w:tr>
      <w:tr w:rsidR="00C46FC6" w:rsidRPr="0087306C" w14:paraId="7DDBD467" w14:textId="77777777" w:rsidTr="00C46FC6">
        <w:tc>
          <w:tcPr>
            <w:tcW w:w="1000" w:type="pct"/>
          </w:tcPr>
          <w:p w14:paraId="7873036F" w14:textId="7A188CBE"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&gt;</w:t>
            </w:r>
            <w:r w:rsidRPr="00C46FC6">
              <w:rPr>
                <w:rFonts w:ascii="Times New Roman" w:eastAsia="Times New Roman" w:hAnsi="Times New Roman" w:cs="Times New Roman"/>
                <w:sz w:val="24"/>
                <w:szCs w:val="24"/>
                <w:lang w:val="en-GB"/>
              </w:rPr>
              <w:t>60y</w:t>
            </w:r>
          </w:p>
        </w:tc>
        <w:tc>
          <w:tcPr>
            <w:tcW w:w="1000" w:type="pct"/>
          </w:tcPr>
          <w:p w14:paraId="6F57A9F0" w14:textId="605FBFCF"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r w:rsidRPr="00C46FC6">
              <w:rPr>
                <w:rFonts w:ascii="Times New Roman" w:eastAsia="Times New Roman" w:hAnsi="Times New Roman" w:cs="Times New Roman"/>
                <w:sz w:val="24"/>
                <w:szCs w:val="24"/>
                <w:lang w:val="en-GB"/>
              </w:rPr>
              <w:t>3</w:t>
            </w:r>
          </w:p>
        </w:tc>
        <w:tc>
          <w:tcPr>
            <w:tcW w:w="1000" w:type="pct"/>
          </w:tcPr>
          <w:p w14:paraId="111F5CB1" w14:textId="1689A0E9"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7B33B98E"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0A6272D4" w14:textId="02CB8DDE"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1</w:t>
            </w:r>
            <w:r>
              <w:rPr>
                <w:rFonts w:ascii="Times New Roman" w:eastAsia="Times New Roman" w:hAnsi="Times New Roman" w:cs="Times New Roman"/>
                <w:sz w:val="24"/>
                <w:szCs w:val="24"/>
                <w:lang w:val="en-GB"/>
              </w:rPr>
              <w:t>.</w:t>
            </w:r>
            <w:r w:rsidRPr="00C46FC6">
              <w:rPr>
                <w:rFonts w:ascii="Times New Roman" w:eastAsia="Times New Roman" w:hAnsi="Times New Roman" w:cs="Times New Roman"/>
                <w:sz w:val="24"/>
                <w:szCs w:val="24"/>
                <w:lang w:val="en-GB"/>
              </w:rPr>
              <w:t>3</w:t>
            </w:r>
          </w:p>
        </w:tc>
      </w:tr>
      <w:tr w:rsidR="00C46FC6" w:rsidRPr="0087306C" w14:paraId="4D5FD258" w14:textId="77777777" w:rsidTr="00C46FC6">
        <w:tc>
          <w:tcPr>
            <w:tcW w:w="1000" w:type="pct"/>
          </w:tcPr>
          <w:p w14:paraId="757065C1"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21+</w:t>
            </w:r>
          </w:p>
        </w:tc>
        <w:tc>
          <w:tcPr>
            <w:tcW w:w="1000" w:type="pct"/>
          </w:tcPr>
          <w:p w14:paraId="73FCA482" w14:textId="485E71F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3E3FF1C2" w14:textId="54DEBAC2"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1</w:t>
            </w:r>
          </w:p>
        </w:tc>
        <w:tc>
          <w:tcPr>
            <w:tcW w:w="1000" w:type="pct"/>
          </w:tcPr>
          <w:p w14:paraId="362A73EC" w14:textId="0F773AA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6.</w:t>
            </w:r>
            <w:r w:rsidRPr="00C46FC6">
              <w:rPr>
                <w:rFonts w:ascii="Times New Roman" w:eastAsia="Times New Roman" w:hAnsi="Times New Roman" w:cs="Times New Roman"/>
                <w:sz w:val="24"/>
                <w:szCs w:val="24"/>
                <w:lang w:val="en-GB"/>
              </w:rPr>
              <w:t>9</w:t>
            </w:r>
          </w:p>
        </w:tc>
        <w:tc>
          <w:tcPr>
            <w:tcW w:w="1000" w:type="pct"/>
          </w:tcPr>
          <w:p w14:paraId="15ADF369" w14:textId="420E8DE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7.</w:t>
            </w:r>
            <w:r w:rsidRPr="00C46FC6">
              <w:rPr>
                <w:rFonts w:ascii="Times New Roman" w:eastAsia="Times New Roman" w:hAnsi="Times New Roman" w:cs="Times New Roman"/>
                <w:sz w:val="24"/>
                <w:szCs w:val="24"/>
                <w:lang w:val="en-GB"/>
              </w:rPr>
              <w:t>9</w:t>
            </w:r>
          </w:p>
        </w:tc>
      </w:tr>
      <w:tr w:rsidR="00C46FC6" w:rsidRPr="0087306C" w14:paraId="68B8812A" w14:textId="77777777" w:rsidTr="00C46FC6">
        <w:tc>
          <w:tcPr>
            <w:tcW w:w="1000" w:type="pct"/>
          </w:tcPr>
          <w:p w14:paraId="70155395"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40+</w:t>
            </w:r>
          </w:p>
        </w:tc>
        <w:tc>
          <w:tcPr>
            <w:tcW w:w="1000" w:type="pct"/>
          </w:tcPr>
          <w:p w14:paraId="7D345E41"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1</w:t>
            </w:r>
          </w:p>
        </w:tc>
        <w:tc>
          <w:tcPr>
            <w:tcW w:w="1000" w:type="pct"/>
          </w:tcPr>
          <w:p w14:paraId="5D10EFCD" w14:textId="776B111E"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p>
        </w:tc>
        <w:tc>
          <w:tcPr>
            <w:tcW w:w="1000" w:type="pct"/>
          </w:tcPr>
          <w:p w14:paraId="6DCC85FA" w14:textId="71132EF2"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2</w:t>
            </w:r>
          </w:p>
        </w:tc>
        <w:tc>
          <w:tcPr>
            <w:tcW w:w="1000" w:type="pct"/>
          </w:tcPr>
          <w:p w14:paraId="5A3CC759" w14:textId="70587648"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3</w:t>
            </w:r>
          </w:p>
        </w:tc>
      </w:tr>
      <w:tr w:rsidR="00C46FC6" w:rsidRPr="0087306C" w14:paraId="4E42DBE6" w14:textId="77777777" w:rsidTr="00C46FC6">
        <w:tc>
          <w:tcPr>
            <w:tcW w:w="1000" w:type="pct"/>
          </w:tcPr>
          <w:p w14:paraId="09400E50"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Total</w:t>
            </w:r>
          </w:p>
        </w:tc>
        <w:tc>
          <w:tcPr>
            <w:tcW w:w="1000" w:type="pct"/>
          </w:tcPr>
          <w:p w14:paraId="7971D5AC" w14:textId="61085384" w:rsidR="00C46FC6" w:rsidRPr="00C46FC6" w:rsidRDefault="00491B22"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18</w:t>
            </w:r>
          </w:p>
        </w:tc>
        <w:tc>
          <w:tcPr>
            <w:tcW w:w="1000" w:type="pct"/>
          </w:tcPr>
          <w:p w14:paraId="1F1F13AF" w14:textId="440AA707" w:rsidR="00C46FC6" w:rsidRPr="00C46FC6" w:rsidRDefault="00491B22"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w:t>
            </w:r>
          </w:p>
        </w:tc>
        <w:tc>
          <w:tcPr>
            <w:tcW w:w="1000" w:type="pct"/>
          </w:tcPr>
          <w:p w14:paraId="0642DF25" w14:textId="6F61D29A" w:rsidR="00C46FC6" w:rsidRPr="00C46FC6" w:rsidRDefault="00491B22"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22</w:t>
            </w:r>
          </w:p>
        </w:tc>
        <w:tc>
          <w:tcPr>
            <w:tcW w:w="1000" w:type="pct"/>
          </w:tcPr>
          <w:p w14:paraId="4E773541" w14:textId="77777777"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45</w:t>
            </w:r>
          </w:p>
        </w:tc>
      </w:tr>
    </w:tbl>
    <w:p w14:paraId="7BD3A044" w14:textId="73221A7F" w:rsidR="00EF7EF0" w:rsidRDefault="00EF7EF0">
      <w:pPr>
        <w:widowControl w:val="0"/>
        <w:spacing w:line="360" w:lineRule="auto"/>
        <w:jc w:val="both"/>
        <w:rPr>
          <w:rFonts w:ascii="Times New Roman" w:eastAsia="Times New Roman" w:hAnsi="Times New Roman" w:cs="Times New Roman"/>
          <w:sz w:val="24"/>
          <w:szCs w:val="24"/>
          <w:lang w:val="en-GB"/>
        </w:rPr>
      </w:pPr>
    </w:p>
    <w:p w14:paraId="2C9253A2" w14:textId="6A2C9A51" w:rsidR="00C46FC6" w:rsidRPr="00C46FC6" w:rsidRDefault="00C46FC6" w:rsidP="00C46FC6">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Tab. S.2.1.</w:t>
      </w:r>
      <w:r w:rsidRPr="00C46FC6">
        <w:rPr>
          <w:rFonts w:ascii="Times New Roman" w:eastAsia="Times New Roman" w:hAnsi="Times New Roman" w:cs="Times New Roman"/>
          <w:sz w:val="24"/>
          <w:szCs w:val="24"/>
          <w:lang w:val="en-GB"/>
        </w:rPr>
        <w:t>1. Sex and age distribution (n) of the sampled individuals in in the Privileged Burial</w:t>
      </w:r>
    </w:p>
    <w:p w14:paraId="7E5F6428" w14:textId="6D60250A" w:rsidR="00C46FC6" w:rsidRDefault="00C46FC6" w:rsidP="00C46FC6">
      <w:pPr>
        <w:widowControl w:val="0"/>
        <w:spacing w:line="360" w:lineRule="auto"/>
        <w:jc w:val="both"/>
        <w:rPr>
          <w:rFonts w:ascii="Times New Roman" w:eastAsia="Times New Roman" w:hAnsi="Times New Roman" w:cs="Times New Roman"/>
          <w:sz w:val="24"/>
          <w:szCs w:val="24"/>
          <w:lang w:val="en-GB"/>
        </w:rPr>
      </w:pPr>
      <w:r w:rsidRPr="00C46FC6">
        <w:rPr>
          <w:rFonts w:ascii="Times New Roman" w:eastAsia="Times New Roman" w:hAnsi="Times New Roman" w:cs="Times New Roman"/>
          <w:sz w:val="24"/>
          <w:szCs w:val="24"/>
          <w:lang w:val="en-GB"/>
        </w:rPr>
        <w:t>Shafts (N=45).</w:t>
      </w:r>
    </w:p>
    <w:p w14:paraId="1C79E599" w14:textId="7AB166A9" w:rsidR="00C46FC6" w:rsidRDefault="00C46FC6" w:rsidP="00C46FC6">
      <w:pPr>
        <w:widowControl w:val="0"/>
        <w:spacing w:line="360" w:lineRule="auto"/>
        <w:jc w:val="both"/>
        <w:rPr>
          <w:rFonts w:ascii="Times New Roman" w:eastAsia="Times New Roman" w:hAnsi="Times New Roman" w:cs="Times New Roman"/>
          <w:sz w:val="24"/>
          <w:szCs w:val="24"/>
          <w:lang w:val="en-GB"/>
        </w:rPr>
      </w:pPr>
    </w:p>
    <w:p w14:paraId="02BC5F0E" w14:textId="77777777" w:rsidR="0087306C" w:rsidRDefault="0087306C" w:rsidP="00C46FC6">
      <w:pPr>
        <w:widowControl w:val="0"/>
        <w:spacing w:line="360" w:lineRule="auto"/>
        <w:jc w:val="both"/>
        <w:rPr>
          <w:rFonts w:ascii="Times New Roman" w:eastAsia="Times New Roman" w:hAnsi="Times New Roman" w:cs="Times New Roman"/>
          <w:sz w:val="24"/>
          <w:szCs w:val="24"/>
          <w:lang w:val="en-GB"/>
        </w:rPr>
      </w:pPr>
    </w:p>
    <w:tbl>
      <w:tblPr>
        <w:tblStyle w:val="Grigliatabella"/>
        <w:tblW w:w="9067" w:type="dxa"/>
        <w:tblLayout w:type="fixed"/>
        <w:tblLook w:val="04A0" w:firstRow="1" w:lastRow="0" w:firstColumn="1" w:lastColumn="0" w:noHBand="0" w:noVBand="1"/>
      </w:tblPr>
      <w:tblGrid>
        <w:gridCol w:w="1838"/>
        <w:gridCol w:w="1701"/>
        <w:gridCol w:w="1843"/>
        <w:gridCol w:w="1843"/>
        <w:gridCol w:w="1842"/>
      </w:tblGrid>
      <w:tr w:rsidR="00600834" w:rsidRPr="00600834" w14:paraId="55D61699" w14:textId="77777777" w:rsidTr="0087306C">
        <w:tc>
          <w:tcPr>
            <w:tcW w:w="1838" w:type="dxa"/>
          </w:tcPr>
          <w:p w14:paraId="15654910" w14:textId="2F237F51"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Age Class</w:t>
            </w:r>
          </w:p>
        </w:tc>
        <w:tc>
          <w:tcPr>
            <w:tcW w:w="1701" w:type="dxa"/>
          </w:tcPr>
          <w:p w14:paraId="69B0A40E" w14:textId="0240C00F"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M</w:t>
            </w:r>
          </w:p>
        </w:tc>
        <w:tc>
          <w:tcPr>
            <w:tcW w:w="1843" w:type="dxa"/>
          </w:tcPr>
          <w:p w14:paraId="3892A499" w14:textId="64492630"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F</w:t>
            </w:r>
          </w:p>
        </w:tc>
        <w:tc>
          <w:tcPr>
            <w:tcW w:w="1843" w:type="dxa"/>
          </w:tcPr>
          <w:p w14:paraId="6CC1508E" w14:textId="2ED05F4A" w:rsidR="00600834" w:rsidRPr="00B13AB3" w:rsidRDefault="00600834" w:rsidP="00600834">
            <w:pPr>
              <w:widowControl w:val="0"/>
              <w:spacing w:line="360" w:lineRule="auto"/>
              <w:jc w:val="both"/>
              <w:rPr>
                <w:rFonts w:ascii="Times New Roman" w:eastAsia="Times New Roman" w:hAnsi="Times New Roman" w:cs="Times New Roman"/>
                <w:sz w:val="24"/>
                <w:szCs w:val="24"/>
                <w:lang w:val="en-GB"/>
              </w:rPr>
            </w:pPr>
            <w:r w:rsidRPr="00B13AB3">
              <w:rPr>
                <w:rFonts w:ascii="Times New Roman" w:eastAsia="Times New Roman" w:hAnsi="Times New Roman" w:cs="Times New Roman"/>
                <w:sz w:val="24"/>
                <w:szCs w:val="24"/>
                <w:lang w:val="en-GB"/>
              </w:rPr>
              <w:t>M=F</w:t>
            </w:r>
          </w:p>
        </w:tc>
        <w:tc>
          <w:tcPr>
            <w:tcW w:w="1842" w:type="dxa"/>
          </w:tcPr>
          <w:p w14:paraId="4F3C42A8" w14:textId="645057A2"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Total</w:t>
            </w:r>
          </w:p>
        </w:tc>
      </w:tr>
      <w:tr w:rsidR="00600834" w:rsidRPr="00600834" w14:paraId="03CAFAD2" w14:textId="77777777" w:rsidTr="0087306C">
        <w:tc>
          <w:tcPr>
            <w:tcW w:w="1838" w:type="dxa"/>
          </w:tcPr>
          <w:p w14:paraId="112DD72F"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0-1y</w:t>
            </w:r>
          </w:p>
        </w:tc>
        <w:tc>
          <w:tcPr>
            <w:tcW w:w="1701" w:type="dxa"/>
          </w:tcPr>
          <w:p w14:paraId="26A4D342" w14:textId="50A153B5"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1C4952C3" w14:textId="0346DD38"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43F8B6C4" w14:textId="071382EC"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2.5</w:t>
            </w:r>
          </w:p>
        </w:tc>
        <w:tc>
          <w:tcPr>
            <w:tcW w:w="1842" w:type="dxa"/>
          </w:tcPr>
          <w:p w14:paraId="37885253" w14:textId="0F3FC09B"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2.5</w:t>
            </w:r>
          </w:p>
        </w:tc>
      </w:tr>
      <w:tr w:rsidR="00600834" w:rsidRPr="00600834" w14:paraId="4AA02827" w14:textId="77777777" w:rsidTr="0087306C">
        <w:tc>
          <w:tcPr>
            <w:tcW w:w="1838" w:type="dxa"/>
          </w:tcPr>
          <w:p w14:paraId="1D04F467"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-5y</w:t>
            </w:r>
          </w:p>
        </w:tc>
        <w:tc>
          <w:tcPr>
            <w:tcW w:w="1701" w:type="dxa"/>
          </w:tcPr>
          <w:p w14:paraId="6220CA0A" w14:textId="00BC663B"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1EF3CB6F" w14:textId="3A343AB1"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09D02716" w14:textId="26A3054B"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3.45</w:t>
            </w:r>
          </w:p>
        </w:tc>
        <w:tc>
          <w:tcPr>
            <w:tcW w:w="1842" w:type="dxa"/>
          </w:tcPr>
          <w:p w14:paraId="11782E98" w14:textId="59A84669"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3.45</w:t>
            </w:r>
          </w:p>
        </w:tc>
      </w:tr>
      <w:tr w:rsidR="00600834" w:rsidRPr="00600834" w14:paraId="7596E7F6" w14:textId="77777777" w:rsidTr="0087306C">
        <w:tc>
          <w:tcPr>
            <w:tcW w:w="1838" w:type="dxa"/>
          </w:tcPr>
          <w:p w14:paraId="7D313D13"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-10y</w:t>
            </w:r>
          </w:p>
        </w:tc>
        <w:tc>
          <w:tcPr>
            <w:tcW w:w="1701" w:type="dxa"/>
          </w:tcPr>
          <w:p w14:paraId="65010B18" w14:textId="692EFA86"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74138809" w14:textId="56AA9550"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2C56A5D3" w14:textId="506308D4"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1.05</w:t>
            </w:r>
          </w:p>
        </w:tc>
        <w:tc>
          <w:tcPr>
            <w:tcW w:w="1842" w:type="dxa"/>
          </w:tcPr>
          <w:p w14:paraId="13246081" w14:textId="5D7D121E"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1.05</w:t>
            </w:r>
          </w:p>
        </w:tc>
      </w:tr>
      <w:tr w:rsidR="00600834" w:rsidRPr="00600834" w14:paraId="6CC27F56" w14:textId="77777777" w:rsidTr="0087306C">
        <w:tc>
          <w:tcPr>
            <w:tcW w:w="1838" w:type="dxa"/>
          </w:tcPr>
          <w:p w14:paraId="394DC3ED"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-20y</w:t>
            </w:r>
          </w:p>
        </w:tc>
        <w:tc>
          <w:tcPr>
            <w:tcW w:w="1701" w:type="dxa"/>
          </w:tcPr>
          <w:p w14:paraId="776222CD"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w:t>
            </w:r>
          </w:p>
        </w:tc>
        <w:tc>
          <w:tcPr>
            <w:tcW w:w="1843" w:type="dxa"/>
          </w:tcPr>
          <w:p w14:paraId="0ADE0C29" w14:textId="39CAFC5A"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0.5</w:t>
            </w:r>
          </w:p>
        </w:tc>
        <w:tc>
          <w:tcPr>
            <w:tcW w:w="1843" w:type="dxa"/>
          </w:tcPr>
          <w:p w14:paraId="038533C6"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w:t>
            </w:r>
          </w:p>
        </w:tc>
        <w:tc>
          <w:tcPr>
            <w:tcW w:w="1842" w:type="dxa"/>
          </w:tcPr>
          <w:p w14:paraId="281FF338" w14:textId="18A2690E"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2.5</w:t>
            </w:r>
          </w:p>
        </w:tc>
      </w:tr>
      <w:tr w:rsidR="00600834" w:rsidRPr="00600834" w14:paraId="7F6CFDFD" w14:textId="77777777" w:rsidTr="0087306C">
        <w:tc>
          <w:tcPr>
            <w:tcW w:w="1838" w:type="dxa"/>
          </w:tcPr>
          <w:p w14:paraId="7C9BF7D5"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-30y</w:t>
            </w:r>
          </w:p>
        </w:tc>
        <w:tc>
          <w:tcPr>
            <w:tcW w:w="1701" w:type="dxa"/>
          </w:tcPr>
          <w:p w14:paraId="067F8E4F" w14:textId="52BD83A2"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6.5</w:t>
            </w:r>
          </w:p>
        </w:tc>
        <w:tc>
          <w:tcPr>
            <w:tcW w:w="1843" w:type="dxa"/>
          </w:tcPr>
          <w:p w14:paraId="66831DC6" w14:textId="3BB657ED" w:rsidR="00600834" w:rsidRPr="00C46FC6" w:rsidRDefault="00C46FC6" w:rsidP="00600834">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w:t>
            </w:r>
            <w:r w:rsidR="00600834" w:rsidRPr="00C46FC6">
              <w:rPr>
                <w:rFonts w:ascii="Times New Roman" w:eastAsia="Times New Roman" w:hAnsi="Times New Roman" w:cs="Times New Roman"/>
                <w:sz w:val="24"/>
                <w:szCs w:val="24"/>
                <w:lang w:val="en-GB"/>
              </w:rPr>
              <w:t>.5</w:t>
            </w:r>
          </w:p>
        </w:tc>
        <w:tc>
          <w:tcPr>
            <w:tcW w:w="1843" w:type="dxa"/>
          </w:tcPr>
          <w:p w14:paraId="4F1A3428" w14:textId="128E6585" w:rsidR="00600834" w:rsidRPr="00C46FC6" w:rsidRDefault="00C46FC6" w:rsidP="00600834">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r w:rsidR="00600834" w:rsidRPr="00C46FC6">
              <w:rPr>
                <w:rFonts w:ascii="Times New Roman" w:eastAsia="Times New Roman" w:hAnsi="Times New Roman" w:cs="Times New Roman"/>
                <w:sz w:val="24"/>
                <w:szCs w:val="24"/>
                <w:lang w:val="en-GB"/>
              </w:rPr>
              <w:t>.5</w:t>
            </w:r>
          </w:p>
        </w:tc>
        <w:tc>
          <w:tcPr>
            <w:tcW w:w="1842" w:type="dxa"/>
          </w:tcPr>
          <w:p w14:paraId="3B4FCCB5" w14:textId="63A3E8D9"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13.5</w:t>
            </w:r>
          </w:p>
        </w:tc>
      </w:tr>
      <w:tr w:rsidR="00600834" w:rsidRPr="00600834" w14:paraId="2B160ACE" w14:textId="77777777" w:rsidTr="0087306C">
        <w:tc>
          <w:tcPr>
            <w:tcW w:w="1838" w:type="dxa"/>
          </w:tcPr>
          <w:p w14:paraId="1358C2A2"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-40y</w:t>
            </w:r>
          </w:p>
        </w:tc>
        <w:tc>
          <w:tcPr>
            <w:tcW w:w="1701" w:type="dxa"/>
          </w:tcPr>
          <w:p w14:paraId="4F2F6DBC"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6</w:t>
            </w:r>
          </w:p>
        </w:tc>
        <w:tc>
          <w:tcPr>
            <w:tcW w:w="1843" w:type="dxa"/>
          </w:tcPr>
          <w:p w14:paraId="69919791"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4</w:t>
            </w:r>
          </w:p>
        </w:tc>
        <w:tc>
          <w:tcPr>
            <w:tcW w:w="1843" w:type="dxa"/>
          </w:tcPr>
          <w:p w14:paraId="11708074" w14:textId="3DA944D8"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0.5</w:t>
            </w:r>
          </w:p>
        </w:tc>
        <w:tc>
          <w:tcPr>
            <w:tcW w:w="1842" w:type="dxa"/>
          </w:tcPr>
          <w:p w14:paraId="23FC8F66" w14:textId="4AFD7626"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10.5</w:t>
            </w:r>
          </w:p>
        </w:tc>
      </w:tr>
      <w:tr w:rsidR="00600834" w:rsidRPr="00600834" w14:paraId="06BF24C1" w14:textId="77777777" w:rsidTr="0087306C">
        <w:tc>
          <w:tcPr>
            <w:tcW w:w="1838" w:type="dxa"/>
          </w:tcPr>
          <w:p w14:paraId="07A95702"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lastRenderedPageBreak/>
              <w:t>-50y</w:t>
            </w:r>
          </w:p>
        </w:tc>
        <w:tc>
          <w:tcPr>
            <w:tcW w:w="1701" w:type="dxa"/>
          </w:tcPr>
          <w:p w14:paraId="067B96DC" w14:textId="7C88E9DF"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2.5</w:t>
            </w:r>
          </w:p>
        </w:tc>
        <w:tc>
          <w:tcPr>
            <w:tcW w:w="1843" w:type="dxa"/>
          </w:tcPr>
          <w:p w14:paraId="4E573310" w14:textId="34A450A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024ECF0C"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2" w:type="dxa"/>
          </w:tcPr>
          <w:p w14:paraId="2469B7DB" w14:textId="0D033D98"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2.5</w:t>
            </w:r>
          </w:p>
        </w:tc>
      </w:tr>
      <w:tr w:rsidR="00600834" w:rsidRPr="00600834" w14:paraId="12676B89" w14:textId="77777777" w:rsidTr="0087306C">
        <w:tc>
          <w:tcPr>
            <w:tcW w:w="1838" w:type="dxa"/>
          </w:tcPr>
          <w:p w14:paraId="6DF1C292"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-60y</w:t>
            </w:r>
          </w:p>
        </w:tc>
        <w:tc>
          <w:tcPr>
            <w:tcW w:w="1701" w:type="dxa"/>
          </w:tcPr>
          <w:p w14:paraId="6EC25FA9"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w:t>
            </w:r>
          </w:p>
        </w:tc>
        <w:tc>
          <w:tcPr>
            <w:tcW w:w="1843" w:type="dxa"/>
          </w:tcPr>
          <w:p w14:paraId="31DCC3B7"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w:t>
            </w:r>
          </w:p>
        </w:tc>
        <w:tc>
          <w:tcPr>
            <w:tcW w:w="1843" w:type="dxa"/>
          </w:tcPr>
          <w:p w14:paraId="7D4D1DEA" w14:textId="5943006E"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2" w:type="dxa"/>
          </w:tcPr>
          <w:p w14:paraId="1281A36E" w14:textId="7A7463CF"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2</w:t>
            </w:r>
          </w:p>
        </w:tc>
      </w:tr>
      <w:tr w:rsidR="00600834" w:rsidRPr="00600834" w14:paraId="24DA13B0" w14:textId="77777777" w:rsidTr="0087306C">
        <w:tc>
          <w:tcPr>
            <w:tcW w:w="1838" w:type="dxa"/>
          </w:tcPr>
          <w:p w14:paraId="24951F91" w14:textId="6FADB283"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&gt;60y</w:t>
            </w:r>
          </w:p>
        </w:tc>
        <w:tc>
          <w:tcPr>
            <w:tcW w:w="1701" w:type="dxa"/>
          </w:tcPr>
          <w:p w14:paraId="07E8CB61"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w:t>
            </w:r>
          </w:p>
        </w:tc>
        <w:tc>
          <w:tcPr>
            <w:tcW w:w="1843" w:type="dxa"/>
          </w:tcPr>
          <w:p w14:paraId="08CF0994" w14:textId="7B31B2AC"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09AF353B"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2" w:type="dxa"/>
          </w:tcPr>
          <w:p w14:paraId="2199D055" w14:textId="0B83D653"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w:t>
            </w:r>
          </w:p>
        </w:tc>
      </w:tr>
      <w:tr w:rsidR="00600834" w:rsidRPr="00600834" w14:paraId="2397A8FC" w14:textId="77777777" w:rsidTr="0087306C">
        <w:tc>
          <w:tcPr>
            <w:tcW w:w="1838" w:type="dxa"/>
          </w:tcPr>
          <w:p w14:paraId="5D32135D"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21+</w:t>
            </w:r>
          </w:p>
        </w:tc>
        <w:tc>
          <w:tcPr>
            <w:tcW w:w="1701" w:type="dxa"/>
          </w:tcPr>
          <w:p w14:paraId="651DBB1D"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w:t>
            </w:r>
          </w:p>
        </w:tc>
        <w:tc>
          <w:tcPr>
            <w:tcW w:w="1843" w:type="dxa"/>
          </w:tcPr>
          <w:p w14:paraId="40A029B1" w14:textId="3CA067B2"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5B6C4331"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2" w:type="dxa"/>
          </w:tcPr>
          <w:p w14:paraId="635A8B1C" w14:textId="5BC1DA36"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w:t>
            </w:r>
          </w:p>
        </w:tc>
      </w:tr>
      <w:tr w:rsidR="00600834" w:rsidRPr="00600834" w14:paraId="338D4953" w14:textId="77777777" w:rsidTr="0087306C">
        <w:tc>
          <w:tcPr>
            <w:tcW w:w="1838" w:type="dxa"/>
          </w:tcPr>
          <w:p w14:paraId="0C3A9009"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40+</w:t>
            </w:r>
          </w:p>
        </w:tc>
        <w:tc>
          <w:tcPr>
            <w:tcW w:w="1701" w:type="dxa"/>
          </w:tcPr>
          <w:p w14:paraId="3DB45D7F"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4B739BC4"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3" w:type="dxa"/>
          </w:tcPr>
          <w:p w14:paraId="2D2B84BF"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c>
          <w:tcPr>
            <w:tcW w:w="1842" w:type="dxa"/>
          </w:tcPr>
          <w:p w14:paraId="7990655B"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tc>
      </w:tr>
      <w:tr w:rsidR="00600834" w:rsidRPr="00600834" w14:paraId="38BCC909" w14:textId="77777777" w:rsidTr="0087306C">
        <w:tc>
          <w:tcPr>
            <w:tcW w:w="1838" w:type="dxa"/>
          </w:tcPr>
          <w:p w14:paraId="4E42B2F8"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Total</w:t>
            </w:r>
          </w:p>
        </w:tc>
        <w:tc>
          <w:tcPr>
            <w:tcW w:w="1701" w:type="dxa"/>
          </w:tcPr>
          <w:p w14:paraId="6FD8A850"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19</w:t>
            </w:r>
          </w:p>
        </w:tc>
        <w:tc>
          <w:tcPr>
            <w:tcW w:w="1843" w:type="dxa"/>
          </w:tcPr>
          <w:p w14:paraId="65BDE532"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12</w:t>
            </w:r>
          </w:p>
        </w:tc>
        <w:tc>
          <w:tcPr>
            <w:tcW w:w="1843" w:type="dxa"/>
          </w:tcPr>
          <w:p w14:paraId="410E8ACD"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9</w:t>
            </w:r>
          </w:p>
        </w:tc>
        <w:tc>
          <w:tcPr>
            <w:tcW w:w="1842" w:type="dxa"/>
          </w:tcPr>
          <w:p w14:paraId="65EFB9EE"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40</w:t>
            </w:r>
          </w:p>
        </w:tc>
      </w:tr>
    </w:tbl>
    <w:p w14:paraId="0EE5F18C" w14:textId="77777777" w:rsidR="00600834" w:rsidRDefault="00600834" w:rsidP="00600834">
      <w:pPr>
        <w:widowControl w:val="0"/>
        <w:spacing w:line="360" w:lineRule="auto"/>
        <w:jc w:val="both"/>
        <w:rPr>
          <w:rFonts w:ascii="Times New Roman" w:eastAsia="Times New Roman" w:hAnsi="Times New Roman" w:cs="Times New Roman"/>
          <w:sz w:val="24"/>
          <w:szCs w:val="24"/>
          <w:lang w:val="en-GB"/>
        </w:rPr>
      </w:pPr>
    </w:p>
    <w:p w14:paraId="3BE93DC5" w14:textId="34500B65"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Tab. S2.1.</w:t>
      </w:r>
      <w:r w:rsidR="00EF7EF0">
        <w:rPr>
          <w:rFonts w:ascii="Times New Roman" w:eastAsia="Times New Roman" w:hAnsi="Times New Roman" w:cs="Times New Roman"/>
          <w:sz w:val="24"/>
          <w:szCs w:val="24"/>
          <w:lang w:val="en-GB"/>
        </w:rPr>
        <w:t>2</w:t>
      </w:r>
      <w:r w:rsidRPr="00600834">
        <w:rPr>
          <w:rFonts w:ascii="Times New Roman" w:eastAsia="Times New Roman" w:hAnsi="Times New Roman" w:cs="Times New Roman"/>
          <w:sz w:val="24"/>
          <w:szCs w:val="24"/>
          <w:lang w:val="en-GB"/>
        </w:rPr>
        <w:t>. Sex and age distribution of the sampled individuals in in the Second Church</w:t>
      </w:r>
    </w:p>
    <w:p w14:paraId="0061A8DE" w14:textId="7A3ED344" w:rsidR="00600834" w:rsidRDefault="00600834" w:rsidP="00600834">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Cemetery (N=40)</w:t>
      </w:r>
      <w:r w:rsidR="00EF7EF0">
        <w:rPr>
          <w:rFonts w:ascii="Times New Roman" w:eastAsia="Times New Roman" w:hAnsi="Times New Roman" w:cs="Times New Roman"/>
          <w:sz w:val="24"/>
          <w:szCs w:val="24"/>
          <w:lang w:val="en-GB"/>
        </w:rPr>
        <w:t>.</w:t>
      </w:r>
    </w:p>
    <w:p w14:paraId="217AACAB" w14:textId="0F9740BB" w:rsidR="00EF7EF0" w:rsidRDefault="00EF7EF0" w:rsidP="00600834">
      <w:pPr>
        <w:widowControl w:val="0"/>
        <w:spacing w:line="360" w:lineRule="auto"/>
        <w:jc w:val="both"/>
        <w:rPr>
          <w:rFonts w:ascii="Times New Roman" w:eastAsia="Times New Roman" w:hAnsi="Times New Roman" w:cs="Times New Roman"/>
          <w:sz w:val="24"/>
          <w:szCs w:val="24"/>
          <w:lang w:val="en-GB"/>
        </w:rPr>
      </w:pPr>
    </w:p>
    <w:tbl>
      <w:tblPr>
        <w:tblStyle w:val="Grigliatabella"/>
        <w:tblW w:w="9067" w:type="dxa"/>
        <w:tblLook w:val="04A0" w:firstRow="1" w:lastRow="0" w:firstColumn="1" w:lastColumn="0" w:noHBand="0" w:noVBand="1"/>
      </w:tblPr>
      <w:tblGrid>
        <w:gridCol w:w="1838"/>
        <w:gridCol w:w="1701"/>
        <w:gridCol w:w="1843"/>
        <w:gridCol w:w="1843"/>
        <w:gridCol w:w="1842"/>
      </w:tblGrid>
      <w:tr w:rsidR="00EF7EF0" w:rsidRPr="00040CD5" w14:paraId="1FFC541E" w14:textId="77777777" w:rsidTr="00CA71F9">
        <w:tc>
          <w:tcPr>
            <w:tcW w:w="1838" w:type="dxa"/>
          </w:tcPr>
          <w:p w14:paraId="1AF79874"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Age Class</w:t>
            </w:r>
          </w:p>
        </w:tc>
        <w:tc>
          <w:tcPr>
            <w:tcW w:w="1701" w:type="dxa"/>
          </w:tcPr>
          <w:p w14:paraId="27A062D3"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M</w:t>
            </w:r>
          </w:p>
        </w:tc>
        <w:tc>
          <w:tcPr>
            <w:tcW w:w="1843" w:type="dxa"/>
          </w:tcPr>
          <w:p w14:paraId="4EFBF378"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F</w:t>
            </w:r>
          </w:p>
        </w:tc>
        <w:tc>
          <w:tcPr>
            <w:tcW w:w="1843" w:type="dxa"/>
          </w:tcPr>
          <w:p w14:paraId="32B832F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M=F</w:t>
            </w:r>
          </w:p>
        </w:tc>
        <w:tc>
          <w:tcPr>
            <w:tcW w:w="1842" w:type="dxa"/>
          </w:tcPr>
          <w:p w14:paraId="5F88D911"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Total</w:t>
            </w:r>
          </w:p>
        </w:tc>
      </w:tr>
      <w:tr w:rsidR="00EF7EF0" w:rsidRPr="00040CD5" w14:paraId="24A37F62" w14:textId="77777777" w:rsidTr="00CA71F9">
        <w:tc>
          <w:tcPr>
            <w:tcW w:w="1838" w:type="dxa"/>
          </w:tcPr>
          <w:p w14:paraId="2E33CEC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0-1y</w:t>
            </w:r>
          </w:p>
        </w:tc>
        <w:tc>
          <w:tcPr>
            <w:tcW w:w="1701" w:type="dxa"/>
          </w:tcPr>
          <w:p w14:paraId="14916864"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295E769B"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27F8ED94"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1</w:t>
            </w:r>
            <w:r>
              <w:rPr>
                <w:rFonts w:ascii="Times New Roman" w:eastAsia="Times New Roman" w:hAnsi="Times New Roman" w:cs="Times New Roman"/>
                <w:sz w:val="24"/>
                <w:szCs w:val="24"/>
                <w:lang w:val="en-GB"/>
              </w:rPr>
              <w:t>.</w:t>
            </w:r>
            <w:r w:rsidRPr="00040CD5">
              <w:rPr>
                <w:rFonts w:ascii="Times New Roman" w:eastAsia="Times New Roman" w:hAnsi="Times New Roman" w:cs="Times New Roman"/>
                <w:sz w:val="24"/>
                <w:szCs w:val="24"/>
                <w:lang w:val="en-GB"/>
              </w:rPr>
              <w:t>7</w:t>
            </w:r>
          </w:p>
        </w:tc>
        <w:tc>
          <w:tcPr>
            <w:tcW w:w="1842" w:type="dxa"/>
          </w:tcPr>
          <w:p w14:paraId="13BF155E"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1</w:t>
            </w:r>
            <w:r>
              <w:rPr>
                <w:rFonts w:ascii="Times New Roman" w:eastAsia="Times New Roman" w:hAnsi="Times New Roman" w:cs="Times New Roman"/>
                <w:sz w:val="24"/>
                <w:szCs w:val="24"/>
                <w:lang w:val="en-GB"/>
              </w:rPr>
              <w:t>.</w:t>
            </w:r>
            <w:r w:rsidRPr="00040CD5">
              <w:rPr>
                <w:rFonts w:ascii="Times New Roman" w:eastAsia="Times New Roman" w:hAnsi="Times New Roman" w:cs="Times New Roman"/>
                <w:sz w:val="24"/>
                <w:szCs w:val="24"/>
                <w:lang w:val="en-GB"/>
              </w:rPr>
              <w:t>7</w:t>
            </w:r>
          </w:p>
        </w:tc>
      </w:tr>
      <w:tr w:rsidR="00EF7EF0" w:rsidRPr="00040CD5" w14:paraId="18FE5CA8" w14:textId="77777777" w:rsidTr="00CA71F9">
        <w:tc>
          <w:tcPr>
            <w:tcW w:w="1838" w:type="dxa"/>
          </w:tcPr>
          <w:p w14:paraId="2F5A89FA"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-5y</w:t>
            </w:r>
          </w:p>
        </w:tc>
        <w:tc>
          <w:tcPr>
            <w:tcW w:w="1701" w:type="dxa"/>
          </w:tcPr>
          <w:p w14:paraId="3F6BF836"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2C1E18E5"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19ADC48A"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3.</w:t>
            </w:r>
            <w:r w:rsidRPr="00040CD5">
              <w:rPr>
                <w:rFonts w:ascii="Times New Roman" w:eastAsia="Times New Roman" w:hAnsi="Times New Roman" w:cs="Times New Roman"/>
                <w:sz w:val="24"/>
                <w:szCs w:val="24"/>
                <w:lang w:val="en-GB"/>
              </w:rPr>
              <w:t>8</w:t>
            </w:r>
          </w:p>
        </w:tc>
        <w:tc>
          <w:tcPr>
            <w:tcW w:w="1842" w:type="dxa"/>
          </w:tcPr>
          <w:p w14:paraId="3A599037"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3.</w:t>
            </w:r>
            <w:r w:rsidRPr="00040CD5">
              <w:rPr>
                <w:rFonts w:ascii="Times New Roman" w:eastAsia="Times New Roman" w:hAnsi="Times New Roman" w:cs="Times New Roman"/>
                <w:sz w:val="24"/>
                <w:szCs w:val="24"/>
                <w:lang w:val="en-GB"/>
              </w:rPr>
              <w:t>8</w:t>
            </w:r>
          </w:p>
        </w:tc>
      </w:tr>
      <w:tr w:rsidR="00EF7EF0" w:rsidRPr="00040CD5" w14:paraId="760BF4BC" w14:textId="77777777" w:rsidTr="00CA71F9">
        <w:tc>
          <w:tcPr>
            <w:tcW w:w="1838" w:type="dxa"/>
          </w:tcPr>
          <w:p w14:paraId="7135683A"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-10y</w:t>
            </w:r>
          </w:p>
        </w:tc>
        <w:tc>
          <w:tcPr>
            <w:tcW w:w="1701" w:type="dxa"/>
          </w:tcPr>
          <w:p w14:paraId="28EC790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12ECA47E"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1B6F352A"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3.</w:t>
            </w:r>
            <w:r w:rsidRPr="00040CD5">
              <w:rPr>
                <w:rFonts w:ascii="Times New Roman" w:eastAsia="Times New Roman" w:hAnsi="Times New Roman" w:cs="Times New Roman"/>
                <w:sz w:val="24"/>
                <w:szCs w:val="24"/>
                <w:lang w:val="en-GB"/>
              </w:rPr>
              <w:t>1</w:t>
            </w:r>
          </w:p>
        </w:tc>
        <w:tc>
          <w:tcPr>
            <w:tcW w:w="1842" w:type="dxa"/>
          </w:tcPr>
          <w:p w14:paraId="1457595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3.</w:t>
            </w:r>
            <w:r w:rsidRPr="00040CD5">
              <w:rPr>
                <w:rFonts w:ascii="Times New Roman" w:eastAsia="Times New Roman" w:hAnsi="Times New Roman" w:cs="Times New Roman"/>
                <w:sz w:val="24"/>
                <w:szCs w:val="24"/>
                <w:lang w:val="en-GB"/>
              </w:rPr>
              <w:t>1</w:t>
            </w:r>
          </w:p>
        </w:tc>
      </w:tr>
      <w:tr w:rsidR="00EF7EF0" w:rsidRPr="00040CD5" w14:paraId="395546E6" w14:textId="77777777" w:rsidTr="00CA71F9">
        <w:tc>
          <w:tcPr>
            <w:tcW w:w="1838" w:type="dxa"/>
          </w:tcPr>
          <w:p w14:paraId="43B8DA17"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-20y</w:t>
            </w:r>
          </w:p>
        </w:tc>
        <w:tc>
          <w:tcPr>
            <w:tcW w:w="1701" w:type="dxa"/>
          </w:tcPr>
          <w:p w14:paraId="25937FB2"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r w:rsidRPr="00040CD5">
              <w:rPr>
                <w:rFonts w:ascii="Times New Roman" w:eastAsia="Times New Roman" w:hAnsi="Times New Roman" w:cs="Times New Roman"/>
                <w:sz w:val="24"/>
                <w:szCs w:val="24"/>
                <w:lang w:val="en-GB"/>
              </w:rPr>
              <w:t>7</w:t>
            </w:r>
          </w:p>
        </w:tc>
        <w:tc>
          <w:tcPr>
            <w:tcW w:w="1843" w:type="dxa"/>
          </w:tcPr>
          <w:p w14:paraId="26969340"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799BD1F1"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3.</w:t>
            </w:r>
            <w:r w:rsidRPr="00040CD5">
              <w:rPr>
                <w:rFonts w:ascii="Times New Roman" w:eastAsia="Times New Roman" w:hAnsi="Times New Roman" w:cs="Times New Roman"/>
                <w:sz w:val="24"/>
                <w:szCs w:val="24"/>
                <w:lang w:val="en-GB"/>
              </w:rPr>
              <w:t>4</w:t>
            </w:r>
          </w:p>
        </w:tc>
        <w:tc>
          <w:tcPr>
            <w:tcW w:w="1842" w:type="dxa"/>
          </w:tcPr>
          <w:p w14:paraId="69D206A1"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w:t>
            </w:r>
            <w:r w:rsidRPr="00040CD5">
              <w:rPr>
                <w:rFonts w:ascii="Times New Roman" w:eastAsia="Times New Roman" w:hAnsi="Times New Roman" w:cs="Times New Roman"/>
                <w:sz w:val="24"/>
                <w:szCs w:val="24"/>
                <w:lang w:val="en-GB"/>
              </w:rPr>
              <w:t>1</w:t>
            </w:r>
          </w:p>
        </w:tc>
      </w:tr>
      <w:tr w:rsidR="00EF7EF0" w:rsidRPr="00040CD5" w14:paraId="02A15758" w14:textId="77777777" w:rsidTr="00CA71F9">
        <w:tc>
          <w:tcPr>
            <w:tcW w:w="1838" w:type="dxa"/>
          </w:tcPr>
          <w:p w14:paraId="178DBB6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-30y</w:t>
            </w:r>
          </w:p>
        </w:tc>
        <w:tc>
          <w:tcPr>
            <w:tcW w:w="1701" w:type="dxa"/>
          </w:tcPr>
          <w:p w14:paraId="335BFE38"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r w:rsidRPr="00040CD5">
              <w:rPr>
                <w:rFonts w:ascii="Times New Roman" w:eastAsia="Times New Roman" w:hAnsi="Times New Roman" w:cs="Times New Roman"/>
                <w:sz w:val="24"/>
                <w:szCs w:val="24"/>
                <w:lang w:val="en-GB"/>
              </w:rPr>
              <w:t>3</w:t>
            </w:r>
          </w:p>
        </w:tc>
        <w:tc>
          <w:tcPr>
            <w:tcW w:w="1843" w:type="dxa"/>
          </w:tcPr>
          <w:p w14:paraId="6B3477F8"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56EB45D3"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2</w:t>
            </w:r>
          </w:p>
        </w:tc>
        <w:tc>
          <w:tcPr>
            <w:tcW w:w="1842" w:type="dxa"/>
          </w:tcPr>
          <w:p w14:paraId="1AE29CA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2</w:t>
            </w:r>
            <w:r>
              <w:rPr>
                <w:rFonts w:ascii="Times New Roman" w:eastAsia="Times New Roman" w:hAnsi="Times New Roman" w:cs="Times New Roman"/>
                <w:sz w:val="24"/>
                <w:szCs w:val="24"/>
                <w:lang w:val="en-GB"/>
              </w:rPr>
              <w:t>.</w:t>
            </w:r>
            <w:r w:rsidRPr="00040CD5">
              <w:rPr>
                <w:rFonts w:ascii="Times New Roman" w:eastAsia="Times New Roman" w:hAnsi="Times New Roman" w:cs="Times New Roman"/>
                <w:sz w:val="24"/>
                <w:szCs w:val="24"/>
                <w:lang w:val="en-GB"/>
              </w:rPr>
              <w:t>3</w:t>
            </w:r>
          </w:p>
        </w:tc>
      </w:tr>
      <w:tr w:rsidR="00EF7EF0" w:rsidRPr="00040CD5" w14:paraId="6B427896" w14:textId="77777777" w:rsidTr="00CA71F9">
        <w:tc>
          <w:tcPr>
            <w:tcW w:w="1838" w:type="dxa"/>
          </w:tcPr>
          <w:p w14:paraId="02A06AD1"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-40y</w:t>
            </w:r>
          </w:p>
        </w:tc>
        <w:tc>
          <w:tcPr>
            <w:tcW w:w="1701" w:type="dxa"/>
          </w:tcPr>
          <w:p w14:paraId="5F2E8EF8"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182FB607"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r w:rsidRPr="00040CD5">
              <w:rPr>
                <w:rFonts w:ascii="Times New Roman" w:eastAsia="Times New Roman" w:hAnsi="Times New Roman" w:cs="Times New Roman"/>
                <w:sz w:val="24"/>
                <w:szCs w:val="24"/>
                <w:lang w:val="en-GB"/>
              </w:rPr>
              <w:t>5</w:t>
            </w:r>
          </w:p>
        </w:tc>
        <w:tc>
          <w:tcPr>
            <w:tcW w:w="1843" w:type="dxa"/>
          </w:tcPr>
          <w:p w14:paraId="7966F8F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2</w:t>
            </w:r>
          </w:p>
        </w:tc>
        <w:tc>
          <w:tcPr>
            <w:tcW w:w="1842" w:type="dxa"/>
          </w:tcPr>
          <w:p w14:paraId="7E6B08E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2.</w:t>
            </w:r>
            <w:r w:rsidRPr="00040CD5">
              <w:rPr>
                <w:rFonts w:ascii="Times New Roman" w:eastAsia="Times New Roman" w:hAnsi="Times New Roman" w:cs="Times New Roman"/>
                <w:sz w:val="24"/>
                <w:szCs w:val="24"/>
                <w:lang w:val="en-GB"/>
              </w:rPr>
              <w:t>5</w:t>
            </w:r>
          </w:p>
        </w:tc>
      </w:tr>
      <w:tr w:rsidR="00EF7EF0" w:rsidRPr="00040CD5" w14:paraId="68EDAF92" w14:textId="77777777" w:rsidTr="00CA71F9">
        <w:tc>
          <w:tcPr>
            <w:tcW w:w="1838" w:type="dxa"/>
          </w:tcPr>
          <w:p w14:paraId="70190282"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-50y</w:t>
            </w:r>
          </w:p>
        </w:tc>
        <w:tc>
          <w:tcPr>
            <w:tcW w:w="1701" w:type="dxa"/>
          </w:tcPr>
          <w:p w14:paraId="0A822459"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3DB92C32"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r w:rsidRPr="00040CD5">
              <w:rPr>
                <w:rFonts w:ascii="Times New Roman" w:eastAsia="Times New Roman" w:hAnsi="Times New Roman" w:cs="Times New Roman"/>
                <w:sz w:val="24"/>
                <w:szCs w:val="24"/>
                <w:lang w:val="en-GB"/>
              </w:rPr>
              <w:t>5</w:t>
            </w:r>
          </w:p>
        </w:tc>
        <w:tc>
          <w:tcPr>
            <w:tcW w:w="1843" w:type="dxa"/>
          </w:tcPr>
          <w:p w14:paraId="03E1470B"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1</w:t>
            </w:r>
          </w:p>
        </w:tc>
        <w:tc>
          <w:tcPr>
            <w:tcW w:w="1842" w:type="dxa"/>
          </w:tcPr>
          <w:p w14:paraId="746F3268"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r w:rsidRPr="00040CD5">
              <w:rPr>
                <w:rFonts w:ascii="Times New Roman" w:eastAsia="Times New Roman" w:hAnsi="Times New Roman" w:cs="Times New Roman"/>
                <w:sz w:val="24"/>
                <w:szCs w:val="24"/>
                <w:lang w:val="en-GB"/>
              </w:rPr>
              <w:t>5</w:t>
            </w:r>
          </w:p>
        </w:tc>
      </w:tr>
      <w:tr w:rsidR="00EF7EF0" w:rsidRPr="00040CD5" w14:paraId="796A344F" w14:textId="77777777" w:rsidTr="00CA71F9">
        <w:tc>
          <w:tcPr>
            <w:tcW w:w="1838" w:type="dxa"/>
          </w:tcPr>
          <w:p w14:paraId="0175748C"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-60y</w:t>
            </w:r>
          </w:p>
        </w:tc>
        <w:tc>
          <w:tcPr>
            <w:tcW w:w="1701" w:type="dxa"/>
          </w:tcPr>
          <w:p w14:paraId="1204BFAE"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5B3A3F1E"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64943D1F"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1</w:t>
            </w:r>
          </w:p>
        </w:tc>
        <w:tc>
          <w:tcPr>
            <w:tcW w:w="1842" w:type="dxa"/>
          </w:tcPr>
          <w:p w14:paraId="25F9C0E7"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1</w:t>
            </w:r>
          </w:p>
        </w:tc>
      </w:tr>
      <w:tr w:rsidR="00EF7EF0" w:rsidRPr="00040CD5" w14:paraId="49DBE34A" w14:textId="77777777" w:rsidTr="00CA71F9">
        <w:tc>
          <w:tcPr>
            <w:tcW w:w="1838" w:type="dxa"/>
          </w:tcPr>
          <w:p w14:paraId="7A65A518"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&gt;</w:t>
            </w:r>
            <w:r w:rsidRPr="00040CD5">
              <w:rPr>
                <w:rFonts w:ascii="Times New Roman" w:eastAsia="Times New Roman" w:hAnsi="Times New Roman" w:cs="Times New Roman"/>
                <w:sz w:val="24"/>
                <w:szCs w:val="24"/>
                <w:lang w:val="en-GB"/>
              </w:rPr>
              <w:t>60y</w:t>
            </w:r>
          </w:p>
        </w:tc>
        <w:tc>
          <w:tcPr>
            <w:tcW w:w="1701" w:type="dxa"/>
          </w:tcPr>
          <w:p w14:paraId="287B873A"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25FF7924"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54D70EFA"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2" w:type="dxa"/>
          </w:tcPr>
          <w:p w14:paraId="59666FC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r>
      <w:tr w:rsidR="00EF7EF0" w:rsidRPr="00040CD5" w14:paraId="73FD28E3" w14:textId="77777777" w:rsidTr="00CA71F9">
        <w:tc>
          <w:tcPr>
            <w:tcW w:w="1838" w:type="dxa"/>
          </w:tcPr>
          <w:p w14:paraId="13AB633B"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21+</w:t>
            </w:r>
          </w:p>
        </w:tc>
        <w:tc>
          <w:tcPr>
            <w:tcW w:w="1701" w:type="dxa"/>
          </w:tcPr>
          <w:p w14:paraId="310A7DA4"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1</w:t>
            </w:r>
          </w:p>
        </w:tc>
        <w:tc>
          <w:tcPr>
            <w:tcW w:w="1843" w:type="dxa"/>
          </w:tcPr>
          <w:p w14:paraId="7A82C0AF"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1</w:t>
            </w:r>
          </w:p>
        </w:tc>
        <w:tc>
          <w:tcPr>
            <w:tcW w:w="1843" w:type="dxa"/>
          </w:tcPr>
          <w:p w14:paraId="0526FE0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6</w:t>
            </w:r>
          </w:p>
        </w:tc>
        <w:tc>
          <w:tcPr>
            <w:tcW w:w="1842" w:type="dxa"/>
          </w:tcPr>
          <w:p w14:paraId="43ECF198"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8</w:t>
            </w:r>
          </w:p>
        </w:tc>
      </w:tr>
      <w:tr w:rsidR="00EF7EF0" w:rsidRPr="00040CD5" w14:paraId="70CCC46B" w14:textId="77777777" w:rsidTr="00CA71F9">
        <w:tc>
          <w:tcPr>
            <w:tcW w:w="1838" w:type="dxa"/>
          </w:tcPr>
          <w:p w14:paraId="5216700B"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40+</w:t>
            </w:r>
          </w:p>
        </w:tc>
        <w:tc>
          <w:tcPr>
            <w:tcW w:w="1701" w:type="dxa"/>
          </w:tcPr>
          <w:p w14:paraId="41D53F45"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2CE91BC6"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3" w:type="dxa"/>
          </w:tcPr>
          <w:p w14:paraId="05DB4F61"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c>
          <w:tcPr>
            <w:tcW w:w="1842" w:type="dxa"/>
          </w:tcPr>
          <w:p w14:paraId="4980E48D"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p>
        </w:tc>
      </w:tr>
      <w:tr w:rsidR="00EF7EF0" w:rsidRPr="00040CD5" w14:paraId="2929FB14" w14:textId="77777777" w:rsidTr="00CA71F9">
        <w:tc>
          <w:tcPr>
            <w:tcW w:w="1838" w:type="dxa"/>
          </w:tcPr>
          <w:p w14:paraId="7A983CD8"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Total</w:t>
            </w:r>
          </w:p>
        </w:tc>
        <w:tc>
          <w:tcPr>
            <w:tcW w:w="1701" w:type="dxa"/>
          </w:tcPr>
          <w:p w14:paraId="3D6333F6"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2</w:t>
            </w:r>
          </w:p>
        </w:tc>
        <w:tc>
          <w:tcPr>
            <w:tcW w:w="1843" w:type="dxa"/>
          </w:tcPr>
          <w:p w14:paraId="21CD4A32"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2</w:t>
            </w:r>
          </w:p>
        </w:tc>
        <w:tc>
          <w:tcPr>
            <w:tcW w:w="1843" w:type="dxa"/>
          </w:tcPr>
          <w:p w14:paraId="5BA4343B"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24</w:t>
            </w:r>
          </w:p>
        </w:tc>
        <w:tc>
          <w:tcPr>
            <w:tcW w:w="1842" w:type="dxa"/>
          </w:tcPr>
          <w:p w14:paraId="4574B3FE" w14:textId="77777777" w:rsidR="00EF7EF0" w:rsidRPr="00040CD5" w:rsidRDefault="00EF7EF0" w:rsidP="0087306C">
            <w:pPr>
              <w:widowControl w:val="0"/>
              <w:spacing w:line="360" w:lineRule="auto"/>
              <w:jc w:val="both"/>
              <w:rPr>
                <w:rFonts w:ascii="Times New Roman" w:eastAsia="Times New Roman" w:hAnsi="Times New Roman" w:cs="Times New Roman"/>
                <w:sz w:val="24"/>
                <w:szCs w:val="24"/>
                <w:lang w:val="en-GB"/>
              </w:rPr>
            </w:pPr>
            <w:r w:rsidRPr="00040CD5">
              <w:rPr>
                <w:rFonts w:ascii="Times New Roman" w:eastAsia="Times New Roman" w:hAnsi="Times New Roman" w:cs="Times New Roman"/>
                <w:sz w:val="24"/>
                <w:szCs w:val="24"/>
                <w:lang w:val="en-GB"/>
              </w:rPr>
              <w:t>28</w:t>
            </w:r>
          </w:p>
        </w:tc>
      </w:tr>
    </w:tbl>
    <w:p w14:paraId="4A920602" w14:textId="77777777" w:rsidR="00EF7EF0" w:rsidRDefault="00EF7EF0" w:rsidP="00EF7EF0">
      <w:pPr>
        <w:widowControl w:val="0"/>
        <w:spacing w:line="360" w:lineRule="auto"/>
        <w:jc w:val="both"/>
        <w:rPr>
          <w:rFonts w:ascii="Times New Roman" w:eastAsia="Times New Roman" w:hAnsi="Times New Roman" w:cs="Times New Roman"/>
          <w:sz w:val="24"/>
          <w:szCs w:val="24"/>
          <w:lang w:val="en-GB"/>
        </w:rPr>
      </w:pPr>
    </w:p>
    <w:p w14:paraId="5EFD491A" w14:textId="16ABF8B3" w:rsidR="00EF7EF0" w:rsidRPr="00600834" w:rsidRDefault="00EF7EF0" w:rsidP="00EF7EF0">
      <w:pPr>
        <w:widowControl w:val="0"/>
        <w:spacing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Tab. S2.1.3</w:t>
      </w:r>
      <w:r w:rsidRPr="00600834">
        <w:rPr>
          <w:rFonts w:ascii="Times New Roman" w:eastAsia="Times New Roman" w:hAnsi="Times New Roman" w:cs="Times New Roman"/>
          <w:sz w:val="24"/>
          <w:szCs w:val="24"/>
          <w:lang w:val="en-GB"/>
        </w:rPr>
        <w:t>. Sex and age distribution of the sampled individuals in in the Cathedral Ordinary</w:t>
      </w:r>
    </w:p>
    <w:p w14:paraId="35EA4423" w14:textId="77777777" w:rsidR="00EF7EF0" w:rsidRDefault="00EF7EF0" w:rsidP="00EF7EF0">
      <w:pPr>
        <w:widowControl w:val="0"/>
        <w:spacing w:line="360" w:lineRule="auto"/>
        <w:jc w:val="both"/>
        <w:rPr>
          <w:rFonts w:ascii="Times New Roman" w:eastAsia="Times New Roman" w:hAnsi="Times New Roman" w:cs="Times New Roman"/>
          <w:sz w:val="24"/>
          <w:szCs w:val="24"/>
          <w:lang w:val="en-GB"/>
        </w:rPr>
      </w:pPr>
      <w:r w:rsidRPr="00600834">
        <w:rPr>
          <w:rFonts w:ascii="Times New Roman" w:eastAsia="Times New Roman" w:hAnsi="Times New Roman" w:cs="Times New Roman"/>
          <w:sz w:val="24"/>
          <w:szCs w:val="24"/>
          <w:lang w:val="en-GB"/>
        </w:rPr>
        <w:t>Cemetery (N=28).</w:t>
      </w:r>
    </w:p>
    <w:p w14:paraId="3A116A62" w14:textId="492AF2DD" w:rsidR="00600834" w:rsidRDefault="00600834" w:rsidP="00600834">
      <w:pPr>
        <w:widowControl w:val="0"/>
        <w:spacing w:line="360" w:lineRule="auto"/>
        <w:jc w:val="both"/>
        <w:rPr>
          <w:rFonts w:ascii="Times New Roman" w:eastAsia="Times New Roman" w:hAnsi="Times New Roman" w:cs="Times New Roman"/>
          <w:sz w:val="24"/>
          <w:szCs w:val="24"/>
          <w:lang w:val="en-GB"/>
        </w:rPr>
      </w:pPr>
    </w:p>
    <w:p w14:paraId="0FB3EA25" w14:textId="77777777" w:rsidR="00600834" w:rsidRPr="00600834" w:rsidRDefault="00600834" w:rsidP="00600834">
      <w:pPr>
        <w:widowControl w:val="0"/>
        <w:spacing w:line="360" w:lineRule="auto"/>
        <w:jc w:val="both"/>
        <w:rPr>
          <w:rFonts w:ascii="Times New Roman" w:eastAsia="Times New Roman" w:hAnsi="Times New Roman" w:cs="Times New Roman"/>
          <w:sz w:val="24"/>
          <w:szCs w:val="24"/>
          <w:lang w:val="en-GB"/>
        </w:rPr>
      </w:pPr>
    </w:p>
    <w:p w14:paraId="0000000F" w14:textId="6A14BDC8" w:rsidR="00F43906" w:rsidRPr="00450490" w:rsidRDefault="00450490">
      <w:pPr>
        <w:widowControl w:val="0"/>
        <w:spacing w:line="360" w:lineRule="auto"/>
        <w:jc w:val="both"/>
        <w:rPr>
          <w:rFonts w:ascii="Times New Roman" w:eastAsia="Times New Roman" w:hAnsi="Times New Roman" w:cs="Times New Roman"/>
          <w:sz w:val="24"/>
          <w:szCs w:val="24"/>
          <w:highlight w:val="yellow"/>
          <w:lang w:val="en-GB"/>
        </w:rPr>
      </w:pPr>
      <w:r w:rsidRPr="00450490">
        <w:rPr>
          <w:rFonts w:ascii="Times New Roman" w:eastAsia="Times New Roman" w:hAnsi="Times New Roman" w:cs="Times New Roman"/>
          <w:sz w:val="24"/>
          <w:szCs w:val="24"/>
          <w:lang w:val="en-GB"/>
        </w:rPr>
        <w:t>In the burial shafts, some animal remains were recovered and</w:t>
      </w:r>
      <w:bookmarkStart w:id="0" w:name="_GoBack"/>
      <w:bookmarkEnd w:id="0"/>
      <w:r w:rsidR="00965987">
        <w:rPr>
          <w:rFonts w:ascii="Times New Roman" w:eastAsia="Times New Roman" w:hAnsi="Times New Roman" w:cs="Times New Roman"/>
          <w:sz w:val="24"/>
          <w:szCs w:val="24"/>
          <w:lang w:val="en-GB"/>
        </w:rPr>
        <w:t xml:space="preserve"> five</w:t>
      </w:r>
      <w:r w:rsidRPr="00450490">
        <w:rPr>
          <w:rFonts w:ascii="Times New Roman" w:eastAsia="Times New Roman" w:hAnsi="Times New Roman" w:cs="Times New Roman"/>
          <w:sz w:val="24"/>
          <w:szCs w:val="24"/>
          <w:lang w:val="en-GB"/>
        </w:rPr>
        <w:t xml:space="preserve"> of them were sampled for isotope analysis:</w:t>
      </w:r>
      <w:r w:rsidR="00965987">
        <w:rPr>
          <w:rFonts w:ascii="Times New Roman" w:eastAsia="Times New Roman" w:hAnsi="Times New Roman" w:cs="Times New Roman"/>
          <w:sz w:val="24"/>
          <w:szCs w:val="24"/>
          <w:lang w:val="en-GB"/>
        </w:rPr>
        <w:t xml:space="preserve"> Two</w:t>
      </w:r>
      <w:r w:rsidRPr="00450490">
        <w:rPr>
          <w:rFonts w:ascii="Times New Roman" w:eastAsia="Times New Roman" w:hAnsi="Times New Roman" w:cs="Times New Roman"/>
          <w:sz w:val="24"/>
          <w:szCs w:val="24"/>
          <w:lang w:val="en-GB"/>
        </w:rPr>
        <w:t xml:space="preserve"> cattle (TCCA1-2), </w:t>
      </w:r>
      <w:r w:rsidR="00965987">
        <w:rPr>
          <w:rFonts w:ascii="Times New Roman" w:eastAsia="Times New Roman" w:hAnsi="Times New Roman" w:cs="Times New Roman"/>
          <w:sz w:val="24"/>
          <w:szCs w:val="24"/>
          <w:lang w:val="en-GB"/>
        </w:rPr>
        <w:t xml:space="preserve"> one</w:t>
      </w:r>
      <w:r w:rsidRPr="00450490">
        <w:rPr>
          <w:rFonts w:ascii="Times New Roman" w:eastAsia="Times New Roman" w:hAnsi="Times New Roman" w:cs="Times New Roman"/>
          <w:sz w:val="24"/>
          <w:szCs w:val="24"/>
          <w:lang w:val="en-GB"/>
        </w:rPr>
        <w:t xml:space="preserve"> </w:t>
      </w:r>
      <w:proofErr w:type="spellStart"/>
      <w:r>
        <w:rPr>
          <w:rFonts w:ascii="Times New Roman" w:eastAsia="Times New Roman" w:hAnsi="Times New Roman" w:cs="Times New Roman"/>
          <w:sz w:val="24"/>
          <w:szCs w:val="24"/>
          <w:lang w:val="en-GB"/>
        </w:rPr>
        <w:t>ovicaprid</w:t>
      </w:r>
      <w:proofErr w:type="spellEnd"/>
      <w:r w:rsidRPr="00450490">
        <w:rPr>
          <w:rFonts w:ascii="Times New Roman" w:eastAsia="Times New Roman" w:hAnsi="Times New Roman" w:cs="Times New Roman"/>
          <w:sz w:val="24"/>
          <w:szCs w:val="24"/>
          <w:lang w:val="en-GB"/>
        </w:rPr>
        <w:t xml:space="preserve"> (TCSG1), </w:t>
      </w:r>
      <w:r w:rsidR="00965987">
        <w:rPr>
          <w:rFonts w:ascii="Times New Roman" w:eastAsia="Times New Roman" w:hAnsi="Times New Roman" w:cs="Times New Roman"/>
          <w:sz w:val="24"/>
          <w:szCs w:val="24"/>
          <w:lang w:val="en-GB"/>
        </w:rPr>
        <w:t>one</w:t>
      </w:r>
      <w:r w:rsidRPr="00450490">
        <w:rPr>
          <w:rFonts w:ascii="Times New Roman" w:eastAsia="Times New Roman" w:hAnsi="Times New Roman" w:cs="Times New Roman"/>
          <w:sz w:val="24"/>
          <w:szCs w:val="24"/>
          <w:lang w:val="en-GB"/>
        </w:rPr>
        <w:t xml:space="preserve"> pig (TCPI1), and </w:t>
      </w:r>
      <w:r w:rsidR="00965987">
        <w:rPr>
          <w:rFonts w:ascii="Times New Roman" w:eastAsia="Times New Roman" w:hAnsi="Times New Roman" w:cs="Times New Roman"/>
          <w:sz w:val="24"/>
          <w:szCs w:val="24"/>
          <w:lang w:val="en-GB"/>
        </w:rPr>
        <w:t>one</w:t>
      </w:r>
      <w:r w:rsidRPr="00450490">
        <w:rPr>
          <w:rFonts w:ascii="Times New Roman" w:eastAsia="Times New Roman" w:hAnsi="Times New Roman" w:cs="Times New Roman"/>
          <w:sz w:val="24"/>
          <w:szCs w:val="24"/>
          <w:lang w:val="en-GB"/>
        </w:rPr>
        <w:t xml:space="preserve"> tortoise bone (TCTO1).</w:t>
      </w:r>
      <w:r w:rsidRPr="00450490">
        <w:rPr>
          <w:rFonts w:ascii="Times New Roman" w:eastAsia="Times New Roman" w:hAnsi="Times New Roman" w:cs="Times New Roman"/>
          <w:sz w:val="24"/>
          <w:szCs w:val="24"/>
          <w:highlight w:val="yellow"/>
          <w:lang w:val="en-GB"/>
        </w:rPr>
        <w:t xml:space="preserve">  </w:t>
      </w:r>
    </w:p>
    <w:p w14:paraId="00000010" w14:textId="77777777" w:rsidR="00F43906" w:rsidRPr="00450490" w:rsidRDefault="00F43906">
      <w:pPr>
        <w:spacing w:after="200" w:line="360" w:lineRule="auto"/>
        <w:jc w:val="both"/>
        <w:rPr>
          <w:rFonts w:ascii="Times New Roman" w:eastAsia="Times New Roman" w:hAnsi="Times New Roman" w:cs="Times New Roman"/>
          <w:i/>
          <w:sz w:val="24"/>
          <w:szCs w:val="24"/>
          <w:lang w:val="en-GB"/>
        </w:rPr>
      </w:pPr>
    </w:p>
    <w:p w14:paraId="00000011" w14:textId="78810FA4" w:rsidR="00F43906" w:rsidRPr="00450490" w:rsidRDefault="00450490">
      <w:pPr>
        <w:spacing w:after="200" w:line="360" w:lineRule="auto"/>
        <w:jc w:val="both"/>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S2</w:t>
      </w:r>
      <w:r w:rsidRPr="00450490">
        <w:rPr>
          <w:rFonts w:ascii="Times New Roman" w:eastAsia="Times New Roman" w:hAnsi="Times New Roman" w:cs="Times New Roman"/>
          <w:b/>
          <w:sz w:val="24"/>
          <w:szCs w:val="24"/>
          <w:lang w:val="en-GB"/>
        </w:rPr>
        <w:t xml:space="preserve">.2 </w:t>
      </w:r>
      <w:proofErr w:type="spellStart"/>
      <w:r w:rsidRPr="00450490">
        <w:rPr>
          <w:rFonts w:ascii="Times New Roman" w:eastAsia="Times New Roman" w:hAnsi="Times New Roman" w:cs="Times New Roman"/>
          <w:b/>
          <w:sz w:val="24"/>
          <w:szCs w:val="24"/>
          <w:lang w:val="en-GB"/>
        </w:rPr>
        <w:t>Montecorvino</w:t>
      </w:r>
      <w:proofErr w:type="spellEnd"/>
      <w:r w:rsidRPr="00450490">
        <w:rPr>
          <w:rFonts w:ascii="Times New Roman" w:eastAsia="Times New Roman" w:hAnsi="Times New Roman" w:cs="Times New Roman"/>
          <w:b/>
          <w:sz w:val="24"/>
          <w:szCs w:val="24"/>
          <w:lang w:val="en-GB"/>
        </w:rPr>
        <w:t xml:space="preserve"> and San Lorenzo in </w:t>
      </w:r>
      <w:proofErr w:type="spellStart"/>
      <w:r w:rsidRPr="00450490">
        <w:rPr>
          <w:rFonts w:ascii="Times New Roman" w:eastAsia="Times New Roman" w:hAnsi="Times New Roman" w:cs="Times New Roman"/>
          <w:b/>
          <w:sz w:val="24"/>
          <w:szCs w:val="24"/>
          <w:lang w:val="en-GB"/>
        </w:rPr>
        <w:t>Carminiano</w:t>
      </w:r>
      <w:proofErr w:type="spellEnd"/>
    </w:p>
    <w:p w14:paraId="00000012" w14:textId="5BA731CD" w:rsidR="00F43906" w:rsidRPr="00450490" w:rsidRDefault="00450490">
      <w:pPr>
        <w:spacing w:after="200"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lastRenderedPageBreak/>
        <w:t xml:space="preserve">The late medieval site of </w:t>
      </w:r>
      <w:proofErr w:type="spellStart"/>
      <w:r w:rsidRPr="00450490">
        <w:rPr>
          <w:rFonts w:ascii="Times New Roman" w:eastAsia="Times New Roman" w:hAnsi="Times New Roman" w:cs="Times New Roman"/>
          <w:sz w:val="24"/>
          <w:szCs w:val="24"/>
          <w:lang w:val="en-GB"/>
        </w:rPr>
        <w:t>Montecorvino</w:t>
      </w:r>
      <w:proofErr w:type="spellEnd"/>
      <w:r w:rsidRPr="00450490">
        <w:rPr>
          <w:rFonts w:ascii="Times New Roman" w:eastAsia="Times New Roman" w:hAnsi="Times New Roman" w:cs="Times New Roman"/>
          <w:sz w:val="24"/>
          <w:szCs w:val="24"/>
          <w:lang w:val="en-GB"/>
        </w:rPr>
        <w:t xml:space="preserve"> was founded as part of the same defensive network that included </w:t>
      </w:r>
      <w:proofErr w:type="spellStart"/>
      <w:r w:rsidRPr="00450490">
        <w:rPr>
          <w:rFonts w:ascii="Times New Roman" w:eastAsia="Times New Roman" w:hAnsi="Times New Roman" w:cs="Times New Roman"/>
          <w:sz w:val="24"/>
          <w:szCs w:val="24"/>
          <w:lang w:val="en-GB"/>
        </w:rPr>
        <w:t>Tertiveri</w:t>
      </w:r>
      <w:proofErr w:type="spellEnd"/>
      <w:r w:rsidRPr="00450490">
        <w:rPr>
          <w:rFonts w:ascii="Times New Roman" w:eastAsia="Times New Roman" w:hAnsi="Times New Roman" w:cs="Times New Roman"/>
          <w:sz w:val="24"/>
          <w:szCs w:val="24"/>
          <w:lang w:val="en-GB"/>
        </w:rPr>
        <w:t xml:space="preserve">. The archaeological excavation of the site is still ongoing under the leadership of the </w:t>
      </w:r>
      <w:proofErr w:type="spellStart"/>
      <w:r w:rsidRPr="00450490">
        <w:rPr>
          <w:rFonts w:ascii="Times New Roman" w:eastAsia="Times New Roman" w:hAnsi="Times New Roman" w:cs="Times New Roman"/>
          <w:sz w:val="24"/>
          <w:szCs w:val="24"/>
          <w:lang w:val="en-GB"/>
        </w:rPr>
        <w:t>Università</w:t>
      </w:r>
      <w:proofErr w:type="spellEnd"/>
      <w:r w:rsidRPr="00450490">
        <w:rPr>
          <w:rFonts w:ascii="Times New Roman" w:eastAsia="Times New Roman" w:hAnsi="Times New Roman" w:cs="Times New Roman"/>
          <w:sz w:val="24"/>
          <w:szCs w:val="24"/>
          <w:lang w:val="en-GB"/>
        </w:rPr>
        <w:t xml:space="preserve"> di Foggia in collaboration with the local </w:t>
      </w:r>
      <w:proofErr w:type="spellStart"/>
      <w:r w:rsidRPr="00450490">
        <w:rPr>
          <w:rFonts w:ascii="Times New Roman" w:eastAsia="Times New Roman" w:hAnsi="Times New Roman" w:cs="Times New Roman"/>
          <w:sz w:val="24"/>
          <w:szCs w:val="24"/>
          <w:lang w:val="en-GB"/>
        </w:rPr>
        <w:t>Soprintendenza</w:t>
      </w:r>
      <w:proofErr w:type="spellEnd"/>
      <w:r w:rsidRPr="00450490">
        <w:rPr>
          <w:rFonts w:ascii="Times New Roman" w:eastAsia="Times New Roman" w:hAnsi="Times New Roman" w:cs="Times New Roman"/>
          <w:sz w:val="24"/>
          <w:szCs w:val="24"/>
          <w:lang w:val="en-GB"/>
        </w:rPr>
        <w:t xml:space="preserve"> office. Previous campaigns focused on</w:t>
      </w:r>
      <w:r>
        <w:rPr>
          <w:rFonts w:ascii="Times New Roman" w:eastAsia="Times New Roman" w:hAnsi="Times New Roman" w:cs="Times New Roman"/>
          <w:sz w:val="24"/>
          <w:szCs w:val="24"/>
          <w:lang w:val="en-GB"/>
        </w:rPr>
        <w:t xml:space="preserve"> the local Cathedral, segments </w:t>
      </w:r>
      <w:r w:rsidRPr="00450490">
        <w:rPr>
          <w:rFonts w:ascii="Times New Roman" w:eastAsia="Times New Roman" w:hAnsi="Times New Roman" w:cs="Times New Roman"/>
          <w:sz w:val="24"/>
          <w:szCs w:val="24"/>
          <w:lang w:val="en-GB"/>
        </w:rPr>
        <w:t>of the settlement, and on fortified architectures</w:t>
      </w:r>
      <w:r w:rsidR="00B20403">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{"citationID":"NCXMbsls","properties":{"formattedCitation":"\\super 32\\uc0\\u8211{}36\\nosupersub{}","plainCitation":"32–36","noteIndex":0},"citationItems":[{"id":1559,"uris":["http://zotero.org/users/8768602/items/LBPVV6SA"],"itemData":{"id":1559,"type":"paper-conference","container-title":"Atti del 32° Convegno nazionale sulla Preistoria - Protostoria - Storia della Daunia. San Severo 12-13 novembre 2011","event-place":"San Severo","ISBN":"978-88-96545-07-2","language":"it","note":"OCLC: 956218588","page":"331-354","publisher":"Archeoclub San Severo","publisher-place":"San Severo","source":"Open WorldCat","title":"La ricerca archeologica sul sito di Montecorvino: le campagne di scavo 2009-2010","title-short":"32. Convegno nazionale sulla preistoria, protostoria, storia della Daunia","editor":[{"family":"Gravina","given":"Armando"}],"author":[{"family":"Favia","given":"Pasquale"},{"family":"Giuliani","given":"Roberta"},{"family":"De Venuto","given":"Giovanni"}],"issued":{"date-parts":[["2012"]]}}},{"id":1556,"uris":["http://zotero.org/users/8768602/items/TPIWNDZX"],"itemData":{"id":1556,"type":"paper-conference","container-title":"Atti del 35° Convegno Nazionale sulla Preistoria - Protostoria - Storia della Daunia. San Severo, 15-16 novembre 2014","event-place":"San Severo","ISBN":"978-88-96545-63-8","language":"it","note":"OCLC: 958094404","page":"141-164","publisher":"Archeoclub di San Severo","publisher-place":"San Severo","source":"Open WorldCat","title":"La ricerca archeologica sul sito di Montecorvino. Le campagne di scavo 2011-2014","title-short":"Atti","volume":"1","editor":[{"family":"Gravina","given":"Armando"}],"author":[{"family":"Favia","given":"Pasquale"},{"family":"Giuliani","given":"Roberta"},{"family":"Cardone","given":"Angelo"},{"family":"Corvino","given":"Cinzia"},{"family":"Maruotti","given":"Marco"},{"family":"Menanno","given":"Paola"},{"family":"Valenzano","given":"Vincenzo"}],"issued":{"date-parts":[["2015"]]}}},{"id":10837,"uris":["http://zotero.org/users/8768602/items/AAGB4TBX"],"itemData":{"id":10837,"type":"paper-conference","call-number":"DG431 .C64 2015","container-title":"VII Congresso nazionale di archeologia medievale. 'Palazzo Turrisi, Lecce, 9-12 settembre 2015'","event-place":"Sesto Fiorentino","ISBN":"978-88-7814-629-7","language":"it","note":"event-title: Congresso nazionale di archeologia medievale","page":"191-196","publisher":"All'insegna del giglio","publisher-place":"Sesto Fiorentino","source":"Library of Congress ISBN","title":"Montecorvino: Parabola insediativa di una cittadina dei Monti Dauni fra XI e XVI secolo","author":[{"family":"Favia","given":"Pasquale"},{"family":"Giuliani","given":"Roberta"},{"family":"Corvino","given":"Cinzia"},{"family":"Maruotti","given":"Marco"},{"family":"Menanno","given":"Paola"},{"family":"Valenzano","given":"Vincenzo"}],"editor":[{"family":"Arthur","given":"Paul"},{"family":"Imperiale","given":"Marco Leo"}],"issued":{"date-parts":[["2015"]]}}},{"id":10985,"uris":["http://zotero.org/users/8768602/items/C346RSZX"],"itemData":{"id":10985,"type":"article-journal","container-title":"Facta. A Journal of Late Roman, Medieval and Post-Medieval Material Culture Studies","page":"25-56","title":"Modelli di trattamento degli alimenti in un contesto castrense medievale: la cucina e la dispensa della rocca di Montecorvino","volume":"8","author":[{"family":"Favia","given":"Pasquale"},{"family":"Corvino","given":"Cinzia"},{"family":"De Venuto","given":"Giovanni"},{"family":"Maruotti","given":"Marco"},{"family":"Mucciolo","given":"Severina"},{"family":"Valenzano","given":"Vincenzo"}],"issued":{"date-parts":[["2014"]]}}},{"id":1833,"uris":["http://zotero.org/users/8768602/items/8AXML26L"],"itemData":{"id":1833,"type":"article-journal","container-title":"Archeologia dell'Architettura","language":"it-IT","page":"133-159","title":"La \"Sedia del Diavolo\". Analisi preliminare delle architetture del sito medievale di Montecorvino (Foggia) in Capitanata","title-short":"Archeol. dell'Architettura","volume":"7","author":[{"family":"Giuliani","given":"Roberta"},{"family":"Favia","given":"Pasquale"}],"issued":{"date-parts":[["2007"]]}}}],"schema":"https://github.com/citation-style-language/schema/raw/master/csl-citation.json"} </w:instrText>
      </w:r>
      <w:r w:rsidR="00B20403">
        <w:rPr>
          <w:rFonts w:ascii="Times New Roman" w:eastAsia="Times New Roman" w:hAnsi="Times New Roman" w:cs="Times New Roman"/>
          <w:sz w:val="24"/>
          <w:szCs w:val="24"/>
          <w:lang w:val="en-GB"/>
        </w:rPr>
        <w:fldChar w:fldCharType="separate"/>
      </w:r>
      <w:r w:rsidR="002F57C5" w:rsidRPr="007810DE">
        <w:rPr>
          <w:rFonts w:ascii="Times New Roman" w:hAnsi="Times New Roman" w:cs="Times New Roman"/>
          <w:sz w:val="24"/>
          <w:szCs w:val="24"/>
          <w:vertAlign w:val="superscript"/>
          <w:lang w:val="en-GB"/>
        </w:rPr>
        <w:t>32–36</w:t>
      </w:r>
      <w:r w:rsidR="00B20403">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Only sporadic traces from the Byzantine period (early eleventh century) are attested whereas most archaeological remains date to the Norman period. Norman-</w:t>
      </w:r>
      <w:proofErr w:type="spellStart"/>
      <w:r w:rsidRPr="00450490">
        <w:rPr>
          <w:rFonts w:ascii="Times New Roman" w:eastAsia="Times New Roman" w:hAnsi="Times New Roman" w:cs="Times New Roman"/>
          <w:sz w:val="24"/>
          <w:szCs w:val="24"/>
          <w:lang w:val="en-GB"/>
        </w:rPr>
        <w:t>Swabian</w:t>
      </w:r>
      <w:proofErr w:type="spellEnd"/>
      <w:r w:rsidRPr="00450490">
        <w:rPr>
          <w:rFonts w:ascii="Times New Roman" w:eastAsia="Times New Roman" w:hAnsi="Times New Roman" w:cs="Times New Roman"/>
          <w:sz w:val="24"/>
          <w:szCs w:val="24"/>
          <w:lang w:val="en-GB"/>
        </w:rPr>
        <w:t xml:space="preserve"> </w:t>
      </w:r>
      <w:proofErr w:type="spellStart"/>
      <w:r w:rsidRPr="00450490">
        <w:rPr>
          <w:rFonts w:ascii="Times New Roman" w:eastAsia="Times New Roman" w:hAnsi="Times New Roman" w:cs="Times New Roman"/>
          <w:sz w:val="24"/>
          <w:szCs w:val="24"/>
          <w:lang w:val="en-GB"/>
        </w:rPr>
        <w:t>Montecorvino</w:t>
      </w:r>
      <w:proofErr w:type="spellEnd"/>
      <w:r w:rsidRPr="00450490">
        <w:rPr>
          <w:rFonts w:ascii="Times New Roman" w:eastAsia="Times New Roman" w:hAnsi="Times New Roman" w:cs="Times New Roman"/>
          <w:sz w:val="24"/>
          <w:szCs w:val="24"/>
          <w:lang w:val="en-GB"/>
        </w:rPr>
        <w:t xml:space="preserve"> observed a structural defensive restyling transforming the fortification into a two-tower system (motte and bailey). In addition, the development of a coeval urban centre is also attested. The site presented traces of different productive and crafting activities (e.g. evidence of pottery and lime kilns) and silos, indicating an economy based on cereal production. The decline of the settlement started in the fifteenth century. </w:t>
      </w:r>
    </w:p>
    <w:p w14:paraId="72AA032B" w14:textId="78C46883" w:rsidR="00450490" w:rsidRDefault="00450490">
      <w:pPr>
        <w:spacing w:after="200"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t xml:space="preserve">San Lorenzo in </w:t>
      </w:r>
      <w:proofErr w:type="spellStart"/>
      <w:r w:rsidRPr="00450490">
        <w:rPr>
          <w:rFonts w:ascii="Times New Roman" w:eastAsia="Times New Roman" w:hAnsi="Times New Roman" w:cs="Times New Roman"/>
          <w:sz w:val="24"/>
          <w:szCs w:val="24"/>
          <w:lang w:val="en-GB"/>
        </w:rPr>
        <w:t>Carminiano</w:t>
      </w:r>
      <w:proofErr w:type="spellEnd"/>
      <w:r w:rsidRPr="00450490">
        <w:rPr>
          <w:rFonts w:ascii="Times New Roman" w:eastAsia="Times New Roman" w:hAnsi="Times New Roman" w:cs="Times New Roman"/>
          <w:sz w:val="24"/>
          <w:szCs w:val="24"/>
          <w:lang w:val="en-GB"/>
        </w:rPr>
        <w:t xml:space="preserve"> was a late medieval rural settlement located in the </w:t>
      </w:r>
      <w:proofErr w:type="spellStart"/>
      <w:r w:rsidRPr="00450490">
        <w:rPr>
          <w:rFonts w:ascii="Times New Roman" w:eastAsia="Times New Roman" w:hAnsi="Times New Roman" w:cs="Times New Roman"/>
          <w:sz w:val="24"/>
          <w:szCs w:val="24"/>
          <w:lang w:val="en-GB"/>
        </w:rPr>
        <w:t>Tavoliere</w:t>
      </w:r>
      <w:proofErr w:type="spellEnd"/>
      <w:r w:rsidRPr="00450490">
        <w:rPr>
          <w:rFonts w:ascii="Times New Roman" w:eastAsia="Times New Roman" w:hAnsi="Times New Roman" w:cs="Times New Roman"/>
          <w:sz w:val="24"/>
          <w:szCs w:val="24"/>
          <w:lang w:val="en-GB"/>
        </w:rPr>
        <w:t xml:space="preserve"> plain. The archaeological site has only been partly investigated through archaeological surveys and an excavation led by the </w:t>
      </w:r>
      <w:proofErr w:type="spellStart"/>
      <w:r w:rsidRPr="00450490">
        <w:rPr>
          <w:rFonts w:ascii="Times New Roman" w:eastAsia="Times New Roman" w:hAnsi="Times New Roman" w:cs="Times New Roman"/>
          <w:sz w:val="24"/>
          <w:szCs w:val="24"/>
          <w:lang w:val="en-GB"/>
        </w:rPr>
        <w:t>Università</w:t>
      </w:r>
      <w:proofErr w:type="spellEnd"/>
      <w:r w:rsidRPr="00450490">
        <w:rPr>
          <w:rFonts w:ascii="Times New Roman" w:eastAsia="Times New Roman" w:hAnsi="Times New Roman" w:cs="Times New Roman"/>
          <w:sz w:val="24"/>
          <w:szCs w:val="24"/>
          <w:lang w:val="en-GB"/>
        </w:rPr>
        <w:t xml:space="preserve"> di Foggia in collaboration with the </w:t>
      </w:r>
      <w:proofErr w:type="spellStart"/>
      <w:r w:rsidRPr="00450490">
        <w:rPr>
          <w:rFonts w:ascii="Times New Roman" w:eastAsia="Times New Roman" w:hAnsi="Times New Roman" w:cs="Times New Roman"/>
          <w:sz w:val="24"/>
          <w:szCs w:val="24"/>
          <w:lang w:val="en-GB"/>
        </w:rPr>
        <w:t>Soprintendenza</w:t>
      </w:r>
      <w:proofErr w:type="spellEnd"/>
      <w:r w:rsidRPr="00450490">
        <w:rPr>
          <w:rFonts w:ascii="Times New Roman" w:eastAsia="Times New Roman" w:hAnsi="Times New Roman" w:cs="Times New Roman"/>
          <w:sz w:val="24"/>
          <w:szCs w:val="24"/>
          <w:lang w:val="en-GB"/>
        </w:rPr>
        <w:t xml:space="preserve"> office</w:t>
      </w:r>
      <w:r w:rsidR="00B20403">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{"citationID":"rWlWt6y3","properties":{"formattedCitation":"\\super 37\\uc0\\u8211{}39\\nosupersub{}","plainCitation":"37–39","noteIndex":0},"citationItems":[{"id":10838,"uris":["http://zotero.org/users/8768602/items/UBRYVXH2"],"itemData":{"id":10838,"type":"paper-conference","container-title":"Federico II e i cavalieri teutonici in Capitanata: recenti ricerche storiche e archeologiche. 'Atti del Convegno Internazionale (Foggia-Lucera-Pietramontecorvino, 10-13 giugno 2009)'","event-place":"Galatina","page":"317-332","publisher":"Congedo","publisher-place":"Galatina","title":"Ambiente e strategie produttive nei siti di San Lorenzo in Carminiano e Pantano (Fg) tra XIII e XIV secolo","author":[{"family":"Caracuta","given":"Valentina"},{"family":"Fiorentino","given":"Girolamo"},{"family":"Corvino","given":"Cinzia"}],"editor":[{"family":"Favia","given":"Pasquale"},{"family":"Houben","given":"Hubert"},{"family":"Toomaspoeg","given":"Kristjan"}],"issued":{"date-parts":[["2012"]]}}},{"id":386,"uris":["http://zotero.org/users/8768602/items/S6FWDP7V"],"itemData":{"id":386,"type":"book","event-place":"Bari","ISBN":"88-7228-712-X","publisher":"Edipuglia","publisher-place":"Bari","title":"Allevamento, ambiente ed alimentazione nella Capitanata medievale: archeozoologia e archeologia globale dei paesaggi","author":[{"family":"De Venuto","given":"Giovanni"}],"issued":{"date-parts":[["2013"]]}}},{"id":10839,"uris":["http://zotero.org/users/8768602/items/XZQJ6C43"],"itemData":{"id":10839,"type":"paper-conference","call-number":"DG431 .C64 2009","container-title":"Atti del V Congresso nazionale di archeologia medievale. Foggia-Manfredonia 30 settembre-3 ottobre 2009","event-place":"Borgo San Lorenzo","ISBN":"978-88-7814-411-8","language":"it","note":"event-title: Congresso nazionale di archeologia medievale","page":"382-391","publisher":"All'insegna del giglio","publisher-place":"Borgo San Lorenzo","source":"Library of Congress ISBN","title":"San Lorenzo “in Carminiano” presso Foggia: indagine archeologica su un sito medievale del Tavoliere di Puglia in un contesto di moderna espansione edilizia","author":[{"family":"Favia","given":"Pasquale"},{"family":"Annese","given":"Caterina"},{"family":"De Stefano","given":"A. M."},{"family":"De Venuto","given":"Giovanni"},{"family":"Di Zanni","given":"A."},{"family":"Maruotti","given":"Marco"},{"family":"Pierno","given":"M."},{"family":"Stoico","given":"Felice"}],"editor":[{"family":"Volpe","given":"Giuliano"},{"family":"Favia","given":"Pasquale"}],"issued":{"date-parts":[["2009"]]}}}],"schema":"https://github.com/citation-style-language/schema/raw/master/csl-citation.json"} </w:instrText>
      </w:r>
      <w:r w:rsidR="00B20403">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37–39</w:t>
      </w:r>
      <w:r w:rsidR="00B20403">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Sporadic traces of an earlier Roman and Late Antiquity occupation have been observed, but the main structure of the settlement appears to date to the late-eleventh century. Most of the local economy appears grounded on crafting activities, animal husbandry - in particular pigs - and on cereal production. A demographic increase is observed in the thirteenth century, as evidenced by the creation of a suburban area. From the fourteenth century onwards there was a progressive decline of the settlement until its abandonment. The main church of San Lorenzo in </w:t>
      </w:r>
      <w:proofErr w:type="spellStart"/>
      <w:r w:rsidRPr="00450490">
        <w:rPr>
          <w:rFonts w:ascii="Times New Roman" w:eastAsia="Times New Roman" w:hAnsi="Times New Roman" w:cs="Times New Roman"/>
          <w:sz w:val="24"/>
          <w:szCs w:val="24"/>
          <w:lang w:val="en-GB"/>
        </w:rPr>
        <w:t>Carminiano</w:t>
      </w:r>
      <w:proofErr w:type="spellEnd"/>
      <w:r w:rsidRPr="00450490">
        <w:rPr>
          <w:rFonts w:ascii="Times New Roman" w:eastAsia="Times New Roman" w:hAnsi="Times New Roman" w:cs="Times New Roman"/>
          <w:sz w:val="24"/>
          <w:szCs w:val="24"/>
          <w:lang w:val="en-GB"/>
        </w:rPr>
        <w:t xml:space="preserve"> has only been partially excavated. </w:t>
      </w:r>
    </w:p>
    <w:p w14:paraId="18ED240F" w14:textId="77777777" w:rsidR="00450490" w:rsidRPr="00450490" w:rsidRDefault="00450490">
      <w:pPr>
        <w:spacing w:after="200" w:line="360" w:lineRule="auto"/>
        <w:jc w:val="both"/>
        <w:rPr>
          <w:rFonts w:ascii="Times New Roman" w:eastAsia="Times New Roman" w:hAnsi="Times New Roman" w:cs="Times New Roman"/>
          <w:sz w:val="24"/>
          <w:szCs w:val="24"/>
          <w:lang w:val="en-GB"/>
        </w:rPr>
      </w:pPr>
    </w:p>
    <w:p w14:paraId="00000016" w14:textId="74AA94BA" w:rsidR="00F43906" w:rsidRPr="00450490" w:rsidRDefault="00450490">
      <w:pPr>
        <w:widowControl w:val="0"/>
        <w:spacing w:line="360" w:lineRule="auto"/>
        <w:jc w:val="both"/>
        <w:rPr>
          <w:rFonts w:ascii="Times New Roman" w:eastAsia="Times New Roman" w:hAnsi="Times New Roman" w:cs="Times New Roman"/>
          <w:i/>
          <w:sz w:val="24"/>
          <w:szCs w:val="24"/>
          <w:lang w:val="en-GB"/>
        </w:rPr>
      </w:pPr>
      <w:r>
        <w:rPr>
          <w:rFonts w:ascii="Times New Roman" w:eastAsia="Times New Roman" w:hAnsi="Times New Roman" w:cs="Times New Roman"/>
          <w:i/>
          <w:sz w:val="24"/>
          <w:szCs w:val="24"/>
          <w:lang w:val="en-GB"/>
        </w:rPr>
        <w:t>S2</w:t>
      </w:r>
      <w:r w:rsidRPr="00450490">
        <w:rPr>
          <w:rFonts w:ascii="Times New Roman" w:eastAsia="Times New Roman" w:hAnsi="Times New Roman" w:cs="Times New Roman"/>
          <w:i/>
          <w:sz w:val="24"/>
          <w:szCs w:val="24"/>
          <w:lang w:val="en-GB"/>
        </w:rPr>
        <w:t xml:space="preserve">.2.1 Preliminary assessment of osteological data from </w:t>
      </w:r>
      <w:proofErr w:type="spellStart"/>
      <w:r w:rsidRPr="00450490">
        <w:rPr>
          <w:rFonts w:ascii="Times New Roman" w:eastAsia="Times New Roman" w:hAnsi="Times New Roman" w:cs="Times New Roman"/>
          <w:i/>
          <w:sz w:val="24"/>
          <w:szCs w:val="24"/>
          <w:lang w:val="en-GB"/>
        </w:rPr>
        <w:t>Montecorvino</w:t>
      </w:r>
      <w:proofErr w:type="spellEnd"/>
      <w:r w:rsidRPr="00450490">
        <w:rPr>
          <w:rFonts w:ascii="Times New Roman" w:eastAsia="Times New Roman" w:hAnsi="Times New Roman" w:cs="Times New Roman"/>
          <w:i/>
          <w:sz w:val="24"/>
          <w:szCs w:val="24"/>
          <w:lang w:val="en-GB"/>
        </w:rPr>
        <w:t xml:space="preserve"> and San Lorenzo</w:t>
      </w:r>
    </w:p>
    <w:p w14:paraId="00000017" w14:textId="77777777" w:rsidR="00F43906" w:rsidRPr="00450490" w:rsidRDefault="00F43906">
      <w:pPr>
        <w:spacing w:after="200" w:line="360" w:lineRule="auto"/>
        <w:jc w:val="both"/>
        <w:rPr>
          <w:rFonts w:ascii="Times New Roman" w:eastAsia="Times New Roman" w:hAnsi="Times New Roman" w:cs="Times New Roman"/>
          <w:sz w:val="24"/>
          <w:szCs w:val="24"/>
          <w:lang w:val="en-GB"/>
        </w:rPr>
      </w:pPr>
    </w:p>
    <w:p w14:paraId="00000018" w14:textId="382E6528" w:rsidR="00F43906" w:rsidRPr="00450490" w:rsidRDefault="00450490" w:rsidP="007F230A">
      <w:pPr>
        <w:spacing w:after="200"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t xml:space="preserve">The skeletal assemblage from </w:t>
      </w:r>
      <w:proofErr w:type="spellStart"/>
      <w:r w:rsidRPr="00450490">
        <w:rPr>
          <w:rFonts w:ascii="Times New Roman" w:eastAsia="Times New Roman" w:hAnsi="Times New Roman" w:cs="Times New Roman"/>
          <w:sz w:val="24"/>
          <w:szCs w:val="24"/>
          <w:lang w:val="en-GB"/>
        </w:rPr>
        <w:t>Montecorvino</w:t>
      </w:r>
      <w:proofErr w:type="spellEnd"/>
      <w:r w:rsidRPr="00450490">
        <w:rPr>
          <w:rFonts w:ascii="Times New Roman" w:eastAsia="Times New Roman" w:hAnsi="Times New Roman" w:cs="Times New Roman"/>
          <w:sz w:val="24"/>
          <w:szCs w:val="24"/>
          <w:lang w:val="en-GB"/>
        </w:rPr>
        <w:t xml:space="preserve"> consists of 17 human individuals and 15 faunal </w:t>
      </w:r>
      <w:proofErr w:type="spellStart"/>
      <w:proofErr w:type="gramStart"/>
      <w:r w:rsidRPr="00450490">
        <w:rPr>
          <w:rFonts w:ascii="Times New Roman" w:eastAsia="Times New Roman" w:hAnsi="Times New Roman" w:cs="Times New Roman"/>
          <w:sz w:val="24"/>
          <w:szCs w:val="24"/>
          <w:lang w:val="en-GB"/>
        </w:rPr>
        <w:t>specimens.</w:t>
      </w:r>
      <w:r w:rsidR="007F230A" w:rsidRPr="00673421">
        <w:rPr>
          <w:rFonts w:ascii="Times New Roman" w:eastAsia="Times New Roman" w:hAnsi="Times New Roman" w:cs="Times New Roman"/>
          <w:sz w:val="24"/>
          <w:szCs w:val="24"/>
          <w:lang w:val="en-GB"/>
        </w:rPr>
        <w:t>Osteological</w:t>
      </w:r>
      <w:proofErr w:type="spellEnd"/>
      <w:proofErr w:type="gramEnd"/>
      <w:r w:rsidR="007F230A" w:rsidRPr="00673421">
        <w:rPr>
          <w:rFonts w:ascii="Times New Roman" w:eastAsia="Times New Roman" w:hAnsi="Times New Roman" w:cs="Times New Roman"/>
          <w:sz w:val="24"/>
          <w:szCs w:val="24"/>
          <w:lang w:val="en-GB"/>
        </w:rPr>
        <w:t xml:space="preserve"> material was sampled with the permission and collaboration of the </w:t>
      </w:r>
      <w:proofErr w:type="spellStart"/>
      <w:r w:rsidR="007F230A" w:rsidRPr="00673421">
        <w:rPr>
          <w:rFonts w:ascii="Times New Roman" w:eastAsia="Times New Roman" w:hAnsi="Times New Roman" w:cs="Times New Roman"/>
          <w:sz w:val="24"/>
          <w:szCs w:val="24"/>
          <w:lang w:val="en-GB"/>
        </w:rPr>
        <w:t>Soprintendenza</w:t>
      </w:r>
      <w:proofErr w:type="spellEnd"/>
      <w:r w:rsidR="007F230A" w:rsidRPr="00673421">
        <w:rPr>
          <w:rFonts w:ascii="Times New Roman" w:eastAsia="Times New Roman" w:hAnsi="Times New Roman" w:cs="Times New Roman"/>
          <w:sz w:val="24"/>
          <w:szCs w:val="24"/>
          <w:lang w:val="en-GB"/>
        </w:rPr>
        <w:t xml:space="preserve"> </w:t>
      </w:r>
      <w:proofErr w:type="spellStart"/>
      <w:r w:rsidR="007F230A" w:rsidRPr="00673421">
        <w:rPr>
          <w:rFonts w:ascii="Times New Roman" w:eastAsia="Times New Roman" w:hAnsi="Times New Roman" w:cs="Times New Roman"/>
          <w:sz w:val="24"/>
          <w:szCs w:val="24"/>
          <w:lang w:val="en-GB"/>
        </w:rPr>
        <w:t>Archeologia</w:t>
      </w:r>
      <w:proofErr w:type="spellEnd"/>
      <w:r w:rsidR="007F230A" w:rsidRPr="00673421">
        <w:rPr>
          <w:rFonts w:ascii="Times New Roman" w:eastAsia="Times New Roman" w:hAnsi="Times New Roman" w:cs="Times New Roman"/>
          <w:sz w:val="24"/>
          <w:szCs w:val="24"/>
          <w:lang w:val="en-GB"/>
        </w:rPr>
        <w:t xml:space="preserve">, Belle </w:t>
      </w:r>
      <w:proofErr w:type="spellStart"/>
      <w:r w:rsidR="007F230A" w:rsidRPr="00673421">
        <w:rPr>
          <w:rFonts w:ascii="Times New Roman" w:eastAsia="Times New Roman" w:hAnsi="Times New Roman" w:cs="Times New Roman"/>
          <w:sz w:val="24"/>
          <w:szCs w:val="24"/>
          <w:lang w:val="en-GB"/>
        </w:rPr>
        <w:t>Arti</w:t>
      </w:r>
      <w:proofErr w:type="spellEnd"/>
      <w:r w:rsidR="007F230A" w:rsidRPr="00673421">
        <w:rPr>
          <w:rFonts w:ascii="Times New Roman" w:eastAsia="Times New Roman" w:hAnsi="Times New Roman" w:cs="Times New Roman"/>
          <w:sz w:val="24"/>
          <w:szCs w:val="24"/>
          <w:lang w:val="en-GB"/>
        </w:rPr>
        <w:t xml:space="preserve"> e </w:t>
      </w:r>
      <w:proofErr w:type="spellStart"/>
      <w:r w:rsidR="007F230A" w:rsidRPr="00673421">
        <w:rPr>
          <w:rFonts w:ascii="Times New Roman" w:eastAsia="Times New Roman" w:hAnsi="Times New Roman" w:cs="Times New Roman"/>
          <w:sz w:val="24"/>
          <w:szCs w:val="24"/>
          <w:lang w:val="en-GB"/>
        </w:rPr>
        <w:t>Paesaggio</w:t>
      </w:r>
      <w:proofErr w:type="spellEnd"/>
      <w:r w:rsidR="007F230A" w:rsidRPr="00673421">
        <w:rPr>
          <w:rFonts w:ascii="Times New Roman" w:eastAsia="Times New Roman" w:hAnsi="Times New Roman" w:cs="Times New Roman"/>
          <w:sz w:val="24"/>
          <w:szCs w:val="24"/>
          <w:lang w:val="en-GB"/>
        </w:rPr>
        <w:t xml:space="preserve"> per le Province di Barletta-Andria-</w:t>
      </w:r>
      <w:proofErr w:type="spellStart"/>
      <w:r w:rsidR="007F230A" w:rsidRPr="00673421">
        <w:rPr>
          <w:rFonts w:ascii="Times New Roman" w:eastAsia="Times New Roman" w:hAnsi="Times New Roman" w:cs="Times New Roman"/>
          <w:sz w:val="24"/>
          <w:szCs w:val="24"/>
          <w:lang w:val="en-GB"/>
        </w:rPr>
        <w:t>Trani</w:t>
      </w:r>
      <w:proofErr w:type="spellEnd"/>
      <w:r w:rsidR="007F230A" w:rsidRPr="00673421">
        <w:rPr>
          <w:rFonts w:ascii="Times New Roman" w:eastAsia="Times New Roman" w:hAnsi="Times New Roman" w:cs="Times New Roman"/>
          <w:sz w:val="24"/>
          <w:szCs w:val="24"/>
          <w:lang w:val="en-GB"/>
        </w:rPr>
        <w:t xml:space="preserve"> e Foggia and its study is curated by the University of Foggia</w:t>
      </w:r>
      <w:r w:rsidR="004C55BE" w:rsidRPr="00673421">
        <w:rPr>
          <w:rFonts w:ascii="Times New Roman" w:eastAsia="Times New Roman" w:hAnsi="Times New Roman" w:cs="Times New Roman"/>
          <w:sz w:val="24"/>
          <w:szCs w:val="24"/>
          <w:lang w:val="en-GB"/>
        </w:rPr>
        <w:t xml:space="preserve"> (</w:t>
      </w:r>
      <w:proofErr w:type="spellStart"/>
      <w:r w:rsidR="004C55BE" w:rsidRPr="00673421">
        <w:rPr>
          <w:rFonts w:ascii="Times New Roman" w:eastAsia="Times New Roman" w:hAnsi="Times New Roman" w:cs="Times New Roman"/>
          <w:sz w:val="24"/>
          <w:szCs w:val="24"/>
          <w:lang w:val="en-GB"/>
        </w:rPr>
        <w:t>Laboratorio</w:t>
      </w:r>
      <w:proofErr w:type="spellEnd"/>
      <w:r w:rsidR="004C55BE" w:rsidRPr="00673421">
        <w:rPr>
          <w:rFonts w:ascii="Times New Roman" w:eastAsia="Times New Roman" w:hAnsi="Times New Roman" w:cs="Times New Roman"/>
          <w:sz w:val="24"/>
          <w:szCs w:val="24"/>
          <w:lang w:val="en-GB"/>
        </w:rPr>
        <w:t xml:space="preserve"> di </w:t>
      </w:r>
      <w:proofErr w:type="spellStart"/>
      <w:r w:rsidR="004C55BE" w:rsidRPr="00673421">
        <w:rPr>
          <w:rFonts w:ascii="Times New Roman" w:eastAsia="Times New Roman" w:hAnsi="Times New Roman" w:cs="Times New Roman"/>
          <w:sz w:val="24"/>
          <w:szCs w:val="24"/>
          <w:lang w:val="en-GB"/>
        </w:rPr>
        <w:t>Archeologia</w:t>
      </w:r>
      <w:proofErr w:type="spellEnd"/>
      <w:r w:rsidR="004C55BE" w:rsidRPr="00673421">
        <w:rPr>
          <w:rFonts w:ascii="Times New Roman" w:eastAsia="Times New Roman" w:hAnsi="Times New Roman" w:cs="Times New Roman"/>
          <w:sz w:val="24"/>
          <w:szCs w:val="24"/>
          <w:lang w:val="en-GB"/>
        </w:rPr>
        <w:t xml:space="preserve">, </w:t>
      </w:r>
      <w:proofErr w:type="spellStart"/>
      <w:r w:rsidR="004C55BE" w:rsidRPr="00673421">
        <w:rPr>
          <w:rFonts w:ascii="Times New Roman" w:eastAsia="Times New Roman" w:hAnsi="Times New Roman" w:cs="Times New Roman"/>
          <w:sz w:val="24"/>
          <w:szCs w:val="24"/>
          <w:lang w:val="en-GB"/>
        </w:rPr>
        <w:t>Dipartimento</w:t>
      </w:r>
      <w:proofErr w:type="spellEnd"/>
      <w:r w:rsidR="004C55BE" w:rsidRPr="00673421">
        <w:rPr>
          <w:rFonts w:ascii="Times New Roman" w:eastAsia="Times New Roman" w:hAnsi="Times New Roman" w:cs="Times New Roman"/>
          <w:sz w:val="24"/>
          <w:szCs w:val="24"/>
          <w:lang w:val="en-GB"/>
        </w:rPr>
        <w:t xml:space="preserve"> di </w:t>
      </w:r>
      <w:proofErr w:type="spellStart"/>
      <w:r w:rsidR="004C55BE" w:rsidRPr="00673421">
        <w:rPr>
          <w:rFonts w:ascii="Times New Roman" w:eastAsia="Times New Roman" w:hAnsi="Times New Roman" w:cs="Times New Roman"/>
          <w:sz w:val="24"/>
          <w:szCs w:val="24"/>
          <w:lang w:val="en-GB"/>
        </w:rPr>
        <w:t>Studi</w:t>
      </w:r>
      <w:proofErr w:type="spellEnd"/>
      <w:r w:rsidR="004C55BE" w:rsidRPr="00673421">
        <w:rPr>
          <w:rFonts w:ascii="Times New Roman" w:eastAsia="Times New Roman" w:hAnsi="Times New Roman" w:cs="Times New Roman"/>
          <w:sz w:val="24"/>
          <w:szCs w:val="24"/>
          <w:lang w:val="en-GB"/>
        </w:rPr>
        <w:t xml:space="preserve"> </w:t>
      </w:r>
      <w:proofErr w:type="spellStart"/>
      <w:r w:rsidR="004C55BE" w:rsidRPr="00673421">
        <w:rPr>
          <w:rFonts w:ascii="Times New Roman" w:eastAsia="Times New Roman" w:hAnsi="Times New Roman" w:cs="Times New Roman"/>
          <w:sz w:val="24"/>
          <w:szCs w:val="24"/>
          <w:lang w:val="en-GB"/>
        </w:rPr>
        <w:t>Umanistici</w:t>
      </w:r>
      <w:proofErr w:type="spellEnd"/>
      <w:r w:rsidR="004C55BE" w:rsidRPr="00673421">
        <w:rPr>
          <w:rFonts w:ascii="Times New Roman" w:eastAsia="Times New Roman" w:hAnsi="Times New Roman" w:cs="Times New Roman"/>
          <w:sz w:val="24"/>
          <w:szCs w:val="24"/>
          <w:lang w:val="en-GB"/>
        </w:rPr>
        <w:t>)</w:t>
      </w:r>
      <w:r w:rsidR="007F230A" w:rsidRPr="00673421">
        <w:rPr>
          <w:rFonts w:ascii="Times New Roman" w:eastAsia="Times New Roman" w:hAnsi="Times New Roman" w:cs="Times New Roman"/>
          <w:sz w:val="24"/>
          <w:szCs w:val="24"/>
          <w:lang w:val="en-GB"/>
        </w:rPr>
        <w:t xml:space="preserve">.  </w:t>
      </w:r>
      <w:r w:rsidRPr="00450490">
        <w:rPr>
          <w:rFonts w:ascii="Times New Roman" w:eastAsia="Times New Roman" w:hAnsi="Times New Roman" w:cs="Times New Roman"/>
          <w:sz w:val="24"/>
          <w:szCs w:val="24"/>
          <w:lang w:val="en-GB"/>
        </w:rPr>
        <w:t xml:space="preserve">Human skeletons were recovered during the excavation of the Cathedral in </w:t>
      </w:r>
      <w:proofErr w:type="spellStart"/>
      <w:r w:rsidRPr="00450490">
        <w:rPr>
          <w:rFonts w:ascii="Times New Roman" w:eastAsia="Times New Roman" w:hAnsi="Times New Roman" w:cs="Times New Roman"/>
          <w:sz w:val="24"/>
          <w:szCs w:val="24"/>
          <w:lang w:val="en-GB"/>
        </w:rPr>
        <w:t>Montecorvino</w:t>
      </w:r>
      <w:proofErr w:type="spellEnd"/>
      <w:r w:rsidRPr="00450490">
        <w:rPr>
          <w:rFonts w:ascii="Times New Roman" w:eastAsia="Times New Roman" w:hAnsi="Times New Roman" w:cs="Times New Roman"/>
          <w:sz w:val="24"/>
          <w:szCs w:val="24"/>
          <w:lang w:val="en-GB"/>
        </w:rPr>
        <w:t>, but one individual from this assemblage was instead buried in the castle area (i.e. MO17) and dates somewhere between the mid-eleventh to the mid-thirteenth centuries. Graves contained single and multip</w:t>
      </w:r>
      <w:r>
        <w:rPr>
          <w:rFonts w:ascii="Times New Roman" w:eastAsia="Times New Roman" w:hAnsi="Times New Roman" w:cs="Times New Roman"/>
          <w:sz w:val="24"/>
          <w:szCs w:val="24"/>
          <w:lang w:val="en-GB"/>
        </w:rPr>
        <w:t>le individuals and were located</w:t>
      </w:r>
      <w:r w:rsidRPr="00450490">
        <w:rPr>
          <w:rFonts w:ascii="Times New Roman" w:eastAsia="Times New Roman" w:hAnsi="Times New Roman" w:cs="Times New Roman"/>
          <w:sz w:val="24"/>
          <w:szCs w:val="24"/>
          <w:lang w:val="en-GB"/>
        </w:rPr>
        <w:t xml:space="preserve"> along </w:t>
      </w:r>
      <w:r w:rsidRPr="00450490">
        <w:rPr>
          <w:rFonts w:ascii="Times New Roman" w:eastAsia="Times New Roman" w:hAnsi="Times New Roman" w:cs="Times New Roman"/>
          <w:sz w:val="24"/>
          <w:szCs w:val="24"/>
          <w:lang w:val="en-GB"/>
        </w:rPr>
        <w:lastRenderedPageBreak/>
        <w:t xml:space="preserve">the lateral walls of the building, both externally and internally. Those placed inside the building (e.g. T.1) are assumed to contain wealthier individuals. Some of the individuals from </w:t>
      </w:r>
      <w:proofErr w:type="spellStart"/>
      <w:r w:rsidRPr="00450490">
        <w:rPr>
          <w:rFonts w:ascii="Times New Roman" w:eastAsia="Times New Roman" w:hAnsi="Times New Roman" w:cs="Times New Roman"/>
          <w:sz w:val="24"/>
          <w:szCs w:val="24"/>
          <w:lang w:val="en-GB"/>
        </w:rPr>
        <w:t>Montecorvino</w:t>
      </w:r>
      <w:proofErr w:type="spellEnd"/>
      <w:r w:rsidRPr="00450490">
        <w:rPr>
          <w:rFonts w:ascii="Times New Roman" w:eastAsia="Times New Roman" w:hAnsi="Times New Roman" w:cs="Times New Roman"/>
          <w:sz w:val="24"/>
          <w:szCs w:val="24"/>
          <w:lang w:val="en-GB"/>
        </w:rPr>
        <w:t xml:space="preserve"> were radiocarbon dated and preliminary results suggest they date from the eleventh to the sixteenth centuries, with the majority dating to the Norman, </w:t>
      </w:r>
      <w:proofErr w:type="spellStart"/>
      <w:r w:rsidRPr="00450490">
        <w:rPr>
          <w:rFonts w:ascii="Times New Roman" w:eastAsia="Times New Roman" w:hAnsi="Times New Roman" w:cs="Times New Roman"/>
          <w:sz w:val="24"/>
          <w:szCs w:val="24"/>
          <w:lang w:val="en-GB"/>
        </w:rPr>
        <w:t>Staufen</w:t>
      </w:r>
      <w:proofErr w:type="spellEnd"/>
      <w:r w:rsidRPr="00450490">
        <w:rPr>
          <w:rFonts w:ascii="Times New Roman" w:eastAsia="Times New Roman" w:hAnsi="Times New Roman" w:cs="Times New Roman"/>
          <w:sz w:val="24"/>
          <w:szCs w:val="24"/>
          <w:lang w:val="en-GB"/>
        </w:rPr>
        <w:t xml:space="preserve">, and </w:t>
      </w:r>
      <w:proofErr w:type="spellStart"/>
      <w:r w:rsidRPr="00450490">
        <w:rPr>
          <w:rFonts w:ascii="Times New Roman" w:eastAsia="Times New Roman" w:hAnsi="Times New Roman" w:cs="Times New Roman"/>
          <w:sz w:val="24"/>
          <w:szCs w:val="24"/>
          <w:lang w:val="en-GB"/>
        </w:rPr>
        <w:t>Angevin</w:t>
      </w:r>
      <w:proofErr w:type="spellEnd"/>
      <w:r w:rsidRPr="00450490">
        <w:rPr>
          <w:rFonts w:ascii="Times New Roman" w:eastAsia="Times New Roman" w:hAnsi="Times New Roman" w:cs="Times New Roman"/>
          <w:sz w:val="24"/>
          <w:szCs w:val="24"/>
          <w:lang w:val="en-GB"/>
        </w:rPr>
        <w:t xml:space="preserve"> periods. </w:t>
      </w:r>
    </w:p>
    <w:p w14:paraId="00000019" w14:textId="74BFB628" w:rsidR="00F43906" w:rsidRPr="00450490" w:rsidRDefault="00450490">
      <w:pPr>
        <w:spacing w:after="200" w:line="360" w:lineRule="auto"/>
        <w:jc w:val="both"/>
        <w:rPr>
          <w:rFonts w:ascii="Times New Roman" w:eastAsia="Times New Roman" w:hAnsi="Times New Roman" w:cs="Times New Roman"/>
          <w:sz w:val="24"/>
          <w:szCs w:val="24"/>
          <w:lang w:val="en-GB"/>
        </w:rPr>
      </w:pPr>
      <w:r w:rsidRPr="00450490">
        <w:rPr>
          <w:rFonts w:ascii="Times New Roman" w:eastAsia="Times New Roman" w:hAnsi="Times New Roman" w:cs="Times New Roman"/>
          <w:sz w:val="24"/>
          <w:szCs w:val="24"/>
          <w:lang w:val="en-GB"/>
        </w:rPr>
        <w:t xml:space="preserve">From San Lorenzo only </w:t>
      </w:r>
      <w:r w:rsidR="00965987">
        <w:rPr>
          <w:rFonts w:ascii="Times New Roman" w:eastAsia="Times New Roman" w:hAnsi="Times New Roman" w:cs="Times New Roman"/>
          <w:sz w:val="24"/>
          <w:szCs w:val="24"/>
          <w:lang w:val="en-GB"/>
        </w:rPr>
        <w:t>four</w:t>
      </w:r>
      <w:r w:rsidRPr="00450490">
        <w:rPr>
          <w:rFonts w:ascii="Times New Roman" w:eastAsia="Times New Roman" w:hAnsi="Times New Roman" w:cs="Times New Roman"/>
          <w:sz w:val="24"/>
          <w:szCs w:val="24"/>
          <w:lang w:val="en-GB"/>
        </w:rPr>
        <w:t xml:space="preserve"> human individuals could be analysed plus </w:t>
      </w:r>
      <w:r w:rsidR="00965987">
        <w:rPr>
          <w:rFonts w:ascii="Times New Roman" w:eastAsia="Times New Roman" w:hAnsi="Times New Roman" w:cs="Times New Roman"/>
          <w:sz w:val="24"/>
          <w:szCs w:val="24"/>
          <w:lang w:val="en-GB"/>
        </w:rPr>
        <w:t>one</w:t>
      </w:r>
      <w:r w:rsidRPr="00450490">
        <w:rPr>
          <w:rFonts w:ascii="Times New Roman" w:eastAsia="Times New Roman" w:hAnsi="Times New Roman" w:cs="Times New Roman"/>
          <w:sz w:val="24"/>
          <w:szCs w:val="24"/>
          <w:lang w:val="en-GB"/>
        </w:rPr>
        <w:t xml:space="preserve"> deer specimen. The latter was sampled for isotopic analysis since there is historical evidence of a royal hunting ground nearby the site</w:t>
      </w:r>
      <w:r w:rsidR="00B20403">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{"citationID":"v1kAnhHD","properties":{"formattedCitation":"\\super 39\\nosupersub{}","plainCitation":"39","noteIndex":0},"citationItems":[{"id":10839,"uris":["http://zotero.org/users/8768602/items/XZQJ6C43"],"itemData":{"id":10839,"type":"paper-conference","call-number":"DG431 .C64 2009","container-title":"Atti del V Congresso nazionale di archeologia medievale. Foggia-Manfredonia 30 settembre-3 ottobre 2009","event-place":"Borgo San Lorenzo","ISBN":"978-88-7814-411-8","language":"it","note":"event-title: Congresso nazionale di archeologia medievale","page":"382-391","publisher":"All'insegna del giglio","publisher-place":"Borgo San Lorenzo","source":"Library of Congress ISBN","title":"San Lorenzo “in Carminiano” presso Foggia: indagine archeologica su un sito medievale del Tavoliere di Puglia in un contesto di moderna espansione edilizia","author":[{"family":"Favia","given":"Pasquale"},{"family":"Annese","given":"Caterina"},{"family":"De Stefano","given":"A. M."},{"family":"De Venuto","given":"Giovanni"},{"family":"Di Zanni","given":"A."},{"family":"Maruotti","given":"Marco"},{"family":"Pierno","given":"M."},{"family":"Stoico","given":"Felice"}],"editor":[{"family":"Volpe","given":"Giuliano"},{"family":"Favia","given":"Pasquale"}],"issued":{"date-parts":[["2009"]]}}}],"schema":"https://github.com/citation-style-language/schema/raw/master/csl-citation.json"} </w:instrText>
      </w:r>
      <w:r w:rsidR="00B20403">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39</w:t>
      </w:r>
      <w:r w:rsidR="00B20403">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which may have carried out deer management. Human remains were recovered from three graves discovered on the external frontal part of the only church excavated on the site</w:t>
      </w:r>
      <w:hyperlink r:id="rId5"/>
      <w:r w:rsidRPr="00450490">
        <w:rPr>
          <w:rFonts w:ascii="Times New Roman" w:eastAsia="Times New Roman" w:hAnsi="Times New Roman" w:cs="Times New Roman"/>
          <w:sz w:val="24"/>
          <w:szCs w:val="24"/>
          <w:lang w:val="en-GB"/>
        </w:rPr>
        <w:t xml:space="preserve">. These graves have been radiocarbon dated to the Norman or </w:t>
      </w:r>
      <w:proofErr w:type="spellStart"/>
      <w:r w:rsidRPr="00450490">
        <w:rPr>
          <w:rFonts w:ascii="Times New Roman" w:eastAsia="Times New Roman" w:hAnsi="Times New Roman" w:cs="Times New Roman"/>
          <w:sz w:val="24"/>
          <w:szCs w:val="24"/>
          <w:lang w:val="en-GB"/>
        </w:rPr>
        <w:t>Staufen</w:t>
      </w:r>
      <w:proofErr w:type="spellEnd"/>
      <w:r w:rsidRPr="00450490">
        <w:rPr>
          <w:rFonts w:ascii="Times New Roman" w:eastAsia="Times New Roman" w:hAnsi="Times New Roman" w:cs="Times New Roman"/>
          <w:sz w:val="24"/>
          <w:szCs w:val="24"/>
          <w:lang w:val="en-GB"/>
        </w:rPr>
        <w:t xml:space="preserve"> periods (1053-1266).</w:t>
      </w:r>
    </w:p>
    <w:p w14:paraId="0000001A" w14:textId="7D893CAA" w:rsidR="00F43906" w:rsidRPr="00673421" w:rsidRDefault="00450490">
      <w:pPr>
        <w:spacing w:after="200" w:line="360" w:lineRule="auto"/>
        <w:jc w:val="both"/>
        <w:rPr>
          <w:rFonts w:ascii="Times New Roman" w:eastAsia="Times New Roman" w:hAnsi="Times New Roman" w:cs="Times New Roman"/>
          <w:sz w:val="24"/>
          <w:szCs w:val="24"/>
          <w:lang w:val="de-DE"/>
        </w:rPr>
      </w:pPr>
      <w:r w:rsidRPr="00450490">
        <w:rPr>
          <w:rFonts w:ascii="Times New Roman" w:eastAsia="Times New Roman" w:hAnsi="Times New Roman" w:cs="Times New Roman"/>
          <w:sz w:val="24"/>
          <w:szCs w:val="24"/>
          <w:lang w:val="en-GB"/>
        </w:rPr>
        <w:t>Completeness</w:t>
      </w:r>
      <w:r w:rsidR="00CA71F9">
        <w:rPr>
          <w:rFonts w:ascii="Times New Roman" w:eastAsia="Times New Roman" w:hAnsi="Times New Roman" w:cs="Times New Roman"/>
          <w:sz w:val="24"/>
          <w:szCs w:val="24"/>
          <w:lang w:val="en-GB"/>
        </w:rPr>
        <w:fldChar w:fldCharType="begin"/>
      </w:r>
      <w:r w:rsidR="00CA71F9">
        <w:rPr>
          <w:rFonts w:ascii="Times New Roman" w:eastAsia="Times New Roman" w:hAnsi="Times New Roman" w:cs="Times New Roman"/>
          <w:sz w:val="24"/>
          <w:szCs w:val="24"/>
          <w:lang w:val="en-GB"/>
        </w:rPr>
        <w:instrText xml:space="preserve"> ADDIN ZOTERO_ITEM CSL_CITATION {"citationID":"tLPn3urT","properties":{"formattedCitation":"\\super 12\\nosupersub{}","plainCitation":"12","noteIndex":0},"citationItems":[{"id":13280,"uris":["http://zotero.org/users/8768602/items/3YVU8UEM"],"itemData":{"id":13280,"type":"book","abstract":"Während der Grabungskampagne 2008 in Ephesos wurde im Bereich der bis dahin wenig erforschten Nekropole entlang des Hafenkanals in einer systematischen Ausgrabung ein Grabhaus freigelegt. Die Bergung der zahlreichen Bestattungen aus insgesamt fünf Gräbern, die vom 2. bis zumindest in das frühe 5. Jahrhundert n. Chr. datieren, ermöglichte zum ersten Mal in der Grabungsgeschichte von Ephesos die anthropologische Untersuchung einer über 100-köpfigen, kaiserzeitlich-spätantiken Population aus einem in sich geschlossenen Fundkomplex. In der interdisziplinär ausgelegten Studie ließen sich fundierte Einblicke in den demografischen Aufbau gewinnen und die oft schwierigen Lebensumstände und die hohe Krankheitsbelastung der in dem Grabhaus bestatteten Population näher beleuchten. Die Krankheitsbilder belegen Mängel der Wohnsituation in der Großstadt hinsichtlich der Bevölkerungsdichte, Luftqualität und Hygiene sowie die Folgen von Fehlernährung. Vor dem Hintergrund des Vergleichs mit weiteren, ähnlich datierten Populationen aus dem östlichen Mittelmeerraum sowie schriftlichen Quellen entstand eine Kontextualisierung der Population im geografischen und zeitlichen Umfeld.","collection-title":"Forschungen in Ephesos","ISBN":"978-3-7001-8405-8","language":"de","license":"Österreichische Akademie der Wissenschaften","note":"page: 9-10\ncontainer-title: ISBN","publisher":"Verlag der Österreichischen Akademie der Wissenschaften","source":"www.austriaca.at","title":"Das Grabhaus 1/08 in der Hafennekropole von Ephesos","URL":"https://austriaca.at?arp=0x003bee89","volume":"XVI/1","author":[{"family":"Nováček","given":"Jan"},{"family":"Scheelen-Nováček","given":"Kristina"},{"family":"Schultz","given":"Michael"},{"family":"Bjørnstad","given":"Gro"},{"family":"Steskal","given":"Martin"}],"accessed":{"date-parts":[["2023",2,5]]},"issued":{"date-parts":[["2020"]]}}}],"schema":"https://github.com/citation-style-language/schema/raw/master/csl-citation.json"} </w:instrText>
      </w:r>
      <w:r w:rsidR="00CA71F9">
        <w:rPr>
          <w:rFonts w:ascii="Times New Roman" w:eastAsia="Times New Roman" w:hAnsi="Times New Roman" w:cs="Times New Roman"/>
          <w:sz w:val="24"/>
          <w:szCs w:val="24"/>
          <w:lang w:val="en-GB"/>
        </w:rPr>
        <w:fldChar w:fldCharType="separate"/>
      </w:r>
      <w:r w:rsidR="00CA71F9" w:rsidRPr="00CA71F9">
        <w:rPr>
          <w:rFonts w:ascii="Times New Roman" w:hAnsi="Times New Roman" w:cs="Times New Roman"/>
          <w:sz w:val="24"/>
          <w:szCs w:val="24"/>
          <w:vertAlign w:val="superscript"/>
          <w:lang w:val="en-GB"/>
        </w:rPr>
        <w:t>12</w:t>
      </w:r>
      <w:r w:rsidR="00CA71F9">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preservation of the human skeletons</w:t>
      </w:r>
      <w:r w:rsidR="00CA71F9">
        <w:rPr>
          <w:rFonts w:ascii="Times New Roman" w:eastAsia="Times New Roman" w:hAnsi="Times New Roman" w:cs="Times New Roman"/>
          <w:sz w:val="24"/>
          <w:szCs w:val="24"/>
          <w:lang w:val="en-GB"/>
        </w:rPr>
        <w:fldChar w:fldCharType="begin"/>
      </w:r>
      <w:r w:rsidR="00CA71F9">
        <w:rPr>
          <w:rFonts w:ascii="Times New Roman" w:eastAsia="Times New Roman" w:hAnsi="Times New Roman" w:cs="Times New Roman"/>
          <w:sz w:val="24"/>
          <w:szCs w:val="24"/>
          <w:lang w:val="en-GB"/>
        </w:rPr>
        <w:instrText xml:space="preserve"> ADDIN ZOTERO_ITEM CSL_CITATION {"citationID":"36RalBut","properties":{"formattedCitation":"\\super 12\\nosupersub{}","plainCitation":"12","noteIndex":0},"citationItems":[{"id":13280,"uris":["http://zotero.org/users/8768602/items/3YVU8UEM"],"itemData":{"id":13280,"type":"book","abstract":"Während der Grabungskampagne 2008 in Ephesos wurde im Bereich der bis dahin wenig erforschten Nekropole entlang des Hafenkanals in einer systematischen Ausgrabung ein Grabhaus freigelegt. Die Bergung der zahlreichen Bestattungen aus insgesamt fünf Gräbern, die vom 2. bis zumindest in das frühe 5. Jahrhundert n. Chr. datieren, ermöglichte zum ersten Mal in der Grabungsgeschichte von Ephesos die anthropologische Untersuchung einer über 100-köpfigen, kaiserzeitlich-spätantiken Population aus einem in sich geschlossenen Fundkomplex. In der interdisziplinär ausgelegten Studie ließen sich fundierte Einblicke in den demografischen Aufbau gewinnen und die oft schwierigen Lebensumstände und die hohe Krankheitsbelastung der in dem Grabhaus bestatteten Population näher beleuchten. Die Krankheitsbilder belegen Mängel der Wohnsituation in der Großstadt hinsichtlich der Bevölkerungsdichte, Luftqualität und Hygiene sowie die Folgen von Fehlernährung. Vor dem Hintergrund des Vergleichs mit weiteren, ähnlich datierten Populationen aus dem östlichen Mittelmeerraum sowie schriftlichen Quellen entstand eine Kontextualisierung der Population im geografischen und zeitlichen Umfeld.","collection-title":"Forschungen in Ephesos","ISBN":"978-3-7001-8405-8","language":"de","license":"Österreichische Akademie der Wissenschaften","note":"page: 9-10\ncontainer-title: ISBN","publisher":"Verlag der Österreichischen Akademie der Wissenschaften","source":"www.austriaca.at","title":"Das Grabhaus 1/08 in der Hafennekropole von Ephesos","URL":"https://austriaca.at?arp=0x003bee89","volume":"XVI/1","author":[{"family":"Nováček","given":"Jan"},{"family":"Scheelen-Nováček","given":"Kristina"},{"family":"Schultz","given":"Michael"},{"family":"Bjørnstad","given":"Gro"},{"family":"Steskal","given":"Martin"}],"accessed":{"date-parts":[["2023",2,5]]},"issued":{"date-parts":[["2020"]]}}}],"schema":"https://github.com/citation-style-language/schema/raw/master/csl-citation.json"} </w:instrText>
      </w:r>
      <w:r w:rsidR="00CA71F9">
        <w:rPr>
          <w:rFonts w:ascii="Times New Roman" w:eastAsia="Times New Roman" w:hAnsi="Times New Roman" w:cs="Times New Roman"/>
          <w:sz w:val="24"/>
          <w:szCs w:val="24"/>
          <w:lang w:val="en-GB"/>
        </w:rPr>
        <w:fldChar w:fldCharType="separate"/>
      </w:r>
      <w:r w:rsidR="00CA71F9" w:rsidRPr="00CA71F9">
        <w:rPr>
          <w:rFonts w:ascii="Times New Roman" w:hAnsi="Times New Roman" w:cs="Times New Roman"/>
          <w:sz w:val="24"/>
          <w:szCs w:val="24"/>
          <w:vertAlign w:val="superscript"/>
          <w:lang w:val="en-GB"/>
        </w:rPr>
        <w:t>12</w:t>
      </w:r>
      <w:r w:rsidR="00CA71F9">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and collagen preservation was overall good</w:t>
      </w:r>
      <w:r w:rsidR="00B67186">
        <w:rPr>
          <w:rFonts w:ascii="Times New Roman" w:eastAsia="Times New Roman" w:hAnsi="Times New Roman" w:cs="Times New Roman"/>
          <w:sz w:val="24"/>
          <w:szCs w:val="24"/>
          <w:lang w:val="en-GB"/>
        </w:rPr>
        <w:t xml:space="preserve"> according to established parameters</w:t>
      </w:r>
      <w:r w:rsidR="00B20403">
        <w:rPr>
          <w:rFonts w:ascii="Times New Roman" w:eastAsia="Times New Roman" w:hAnsi="Times New Roman" w:cs="Times New Roman"/>
          <w:sz w:val="24"/>
          <w:szCs w:val="24"/>
          <w:lang w:val="en-GB"/>
        </w:rPr>
        <w:fldChar w:fldCharType="begin"/>
      </w:r>
      <w:r w:rsidR="0087306C">
        <w:rPr>
          <w:rFonts w:ascii="Times New Roman" w:eastAsia="Times New Roman" w:hAnsi="Times New Roman" w:cs="Times New Roman"/>
          <w:sz w:val="24"/>
          <w:szCs w:val="24"/>
          <w:lang w:val="en-GB"/>
        </w:rPr>
        <w:instrText xml:space="preserve"> ADDIN ZOTERO_ITEM CSL_CITATION {"citationID":"LgwTD4BP","properties":{"formattedCitation":"\\super 13\\nosupersub{}","plainCitation":"13","noteIndex":0},"citationItems":[{"id":99,"uris":["http://zotero.org/users/8768602/items/QJYN98EC"],"itemData":{"id":99,"type":"article-journal","abstract":"Criteria are presented for the identification of diagenetic alteration of carbon and nitrom isotope ratios of bone and tooth collagen prepared by a widely used method. Measurements of collagen concentrations in tooth and bone, atomic C:N ratios, and carbon and nitrogen concentrations in collagen of 359 historic and prehistoric African humans, and modern and prehistoric East African non-human mammals are described. Carbon isotope ratios of collagen lipids from four bones are also presented. Compared to bone, whole teeth have significantly lower collagen concentrations, lower carbon and nitrogen concentrations in collagen, and similar C:N ratios. Carbon and nitrogen concentrations and C:N ratios are relatively constant over a wide range of collagen concentrations. However, prehistoric specimenswith very low collagen concentrations have highly variable C:N ratios, very low carbon and nitrogen concentrations in collagen, and stable carbon and nitrogen isotope ratios unlike collagen. At the transition from we&amp;preserved to poorly preserved collagen the most reliable indicator of collagen preservation is the concentration of carbon and nitrogen in collagen. Concentrations of C and N drop abruptly by an order of magnitude at this transition point. These attributes provide simple criteria for assessingsample quality. Since collagen preservation can vary greatly within prehistoric sites, theseattributes should be reported for each specimen. Use of purification procedures that remove acid- and base-soluble contaminants and particulate matter (carbonates, fulvic acids, lipids, humic acids, sedimentsand rootlets) are recommended. Wider adoption of theseprocedureswould insure comparability of results between laboratories, and permit independent and objective evaluation of sample preservation, and more precise dietary, climatic, and habitat interpretations of collagen isotopic analyses.","container-title":"Journal of Archaeological Science","DOI":"10.1016/0305-4403(90)90007-R","ISSN":"03054403","issue":"4","journalAbbreviation":"Journal of Archaeological Science","language":"en","page":"431-451","source":"DOI.org (Crossref)","title":"Preparation and characterization of bone and tooth collagen for isotopic analysis","volume":"17","author":[{"family":"Ambrose","given":"Stanley H."}],"issued":{"date-parts":[["1990",7]]}}}],"schema":"https://github.com/citation-style-language/schema/raw/master/csl-citation.json"} </w:instrText>
      </w:r>
      <w:r w:rsidR="00B20403">
        <w:rPr>
          <w:rFonts w:ascii="Times New Roman" w:eastAsia="Times New Roman" w:hAnsi="Times New Roman" w:cs="Times New Roman"/>
          <w:sz w:val="24"/>
          <w:szCs w:val="24"/>
          <w:lang w:val="en-GB"/>
        </w:rPr>
        <w:fldChar w:fldCharType="separate"/>
      </w:r>
      <w:r w:rsidR="0087306C" w:rsidRPr="00673421">
        <w:rPr>
          <w:rFonts w:ascii="Times New Roman" w:hAnsi="Times New Roman" w:cs="Times New Roman"/>
          <w:sz w:val="24"/>
          <w:szCs w:val="24"/>
          <w:vertAlign w:val="superscript"/>
          <w:lang w:val="en-GB"/>
        </w:rPr>
        <w:t>13</w:t>
      </w:r>
      <w:r w:rsidR="00B20403">
        <w:rPr>
          <w:rFonts w:ascii="Times New Roman" w:eastAsia="Times New Roman" w:hAnsi="Times New Roman" w:cs="Times New Roman"/>
          <w:sz w:val="24"/>
          <w:szCs w:val="24"/>
          <w:lang w:val="en-GB"/>
        </w:rPr>
        <w:fldChar w:fldCharType="end"/>
      </w:r>
      <w:r w:rsidR="00B67186">
        <w:rPr>
          <w:rFonts w:ascii="Times New Roman" w:eastAsia="Times New Roman" w:hAnsi="Times New Roman" w:cs="Times New Roman"/>
          <w:sz w:val="24"/>
          <w:szCs w:val="24"/>
          <w:lang w:val="en-GB"/>
        </w:rPr>
        <w:t xml:space="preserve"> (see also Supplementary Information File 1)</w:t>
      </w:r>
      <w:r w:rsidRPr="00450490">
        <w:rPr>
          <w:rFonts w:ascii="Times New Roman" w:eastAsia="Times New Roman" w:hAnsi="Times New Roman" w:cs="Times New Roman"/>
          <w:sz w:val="24"/>
          <w:szCs w:val="24"/>
          <w:lang w:val="en-GB"/>
        </w:rPr>
        <w:t>.</w:t>
      </w:r>
      <w:r w:rsidR="00353333">
        <w:rPr>
          <w:rFonts w:ascii="Times New Roman" w:eastAsia="Times New Roman" w:hAnsi="Times New Roman" w:cs="Times New Roman"/>
          <w:sz w:val="24"/>
          <w:szCs w:val="24"/>
          <w:lang w:val="en-GB"/>
        </w:rPr>
        <w:t xml:space="preserve"> </w:t>
      </w:r>
      <w:r w:rsidR="00353333" w:rsidRPr="008E7C8E">
        <w:rPr>
          <w:rFonts w:ascii="Times New Roman" w:eastAsia="Times New Roman" w:hAnsi="Times New Roman" w:cs="Times New Roman"/>
          <w:sz w:val="24"/>
          <w:szCs w:val="24"/>
          <w:lang w:val="en-GB"/>
        </w:rPr>
        <w:t xml:space="preserve">Analysed individuals presented overall </w:t>
      </w:r>
      <w:r w:rsidR="00353333" w:rsidRPr="00673421">
        <w:rPr>
          <w:rFonts w:ascii="Times New Roman" w:eastAsia="Times New Roman" w:hAnsi="Times New Roman" w:cs="Times New Roman"/>
          <w:sz w:val="24"/>
          <w:szCs w:val="24"/>
          <w:lang w:val="en-GB"/>
        </w:rPr>
        <w:t>high level of completeness (above 75%).</w:t>
      </w:r>
      <w:r w:rsidR="00353333" w:rsidRPr="008E7C8E">
        <w:rPr>
          <w:rFonts w:ascii="Times New Roman" w:eastAsia="Times New Roman" w:hAnsi="Times New Roman" w:cs="Times New Roman"/>
          <w:sz w:val="24"/>
          <w:szCs w:val="24"/>
          <w:lang w:val="en-GB"/>
        </w:rPr>
        <w:t xml:space="preserve"> </w:t>
      </w:r>
      <w:r w:rsidRPr="008E7C8E">
        <w:rPr>
          <w:rFonts w:ascii="Times New Roman" w:eastAsia="Times New Roman" w:hAnsi="Times New Roman" w:cs="Times New Roman"/>
          <w:sz w:val="24"/>
          <w:szCs w:val="24"/>
          <w:lang w:val="en-GB"/>
        </w:rPr>
        <w:t xml:space="preserve">For </w:t>
      </w:r>
      <w:proofErr w:type="spellStart"/>
      <w:r w:rsidRPr="008E7C8E">
        <w:rPr>
          <w:rFonts w:ascii="Times New Roman" w:eastAsia="Times New Roman" w:hAnsi="Times New Roman" w:cs="Times New Roman"/>
          <w:sz w:val="24"/>
          <w:szCs w:val="24"/>
          <w:lang w:val="en-GB"/>
        </w:rPr>
        <w:t>Montecorvino</w:t>
      </w:r>
      <w:proofErr w:type="spellEnd"/>
      <w:r w:rsidRPr="008E7C8E">
        <w:rPr>
          <w:rFonts w:ascii="Times New Roman" w:eastAsia="Times New Roman" w:hAnsi="Times New Roman" w:cs="Times New Roman"/>
          <w:sz w:val="24"/>
          <w:szCs w:val="24"/>
          <w:lang w:val="en-GB"/>
        </w:rPr>
        <w:t xml:space="preserve"> and San Lorenzo, it was possible to sample rib bones from all individuals for isotopic analysis. </w:t>
      </w:r>
      <w:r w:rsidRPr="00450490">
        <w:rPr>
          <w:rFonts w:ascii="Times New Roman" w:eastAsia="Times New Roman" w:hAnsi="Times New Roman" w:cs="Times New Roman"/>
          <w:sz w:val="24"/>
          <w:szCs w:val="24"/>
          <w:lang w:val="en-GB"/>
        </w:rPr>
        <w:t>Sex identification focused on the two skeletal regions that represent the most reliable sexual dimorphism, i.e. cranium and pelvis. An assessment was carried out through both morphological</w:t>
      </w:r>
      <w:r w:rsidR="00B20403">
        <w:rPr>
          <w:rFonts w:ascii="Times New Roman" w:eastAsia="Times New Roman" w:hAnsi="Times New Roman" w:cs="Times New Roman"/>
          <w:sz w:val="24"/>
          <w:szCs w:val="24"/>
          <w:lang w:val="en-GB"/>
        </w:rPr>
        <w:fldChar w:fldCharType="begin"/>
      </w:r>
      <w:r w:rsidR="00CA71F9">
        <w:rPr>
          <w:rFonts w:ascii="Times New Roman" w:eastAsia="Times New Roman" w:hAnsi="Times New Roman" w:cs="Times New Roman"/>
          <w:sz w:val="24"/>
          <w:szCs w:val="24"/>
          <w:lang w:val="en-GB"/>
        </w:rPr>
        <w:instrText xml:space="preserve"> ADDIN ZOTERO_ITEM CSL_CITATION {"citationID":"CeVIJXIz","properties":{"formattedCitation":"\\super 14\\nosupersub{}","plainCitation":"14","noteIndex":0},"citationItems":[{"id":10934,"uris":["http://zotero.org/users/8768602/items/PRUI9NVB"],"itemData":{"id":10934,"type":"book","event-place":"Budapest","language":"English","note":"OCLC: 610538509","publisher":"Akademiai Kiado","publisher-place":"Budapest","source":"Open WorldCat","title":"History of human life span and mortality","author":[{"family":"Acsádi","given":"Gyorgy"},{"family":"Neméskeri","given":"J"}],"issued":{"date-parts":[["1970"]]}}}],"schema":"https://github.com/citation-style-language/schema/raw/master/csl-citation.json"} </w:instrText>
      </w:r>
      <w:r w:rsidR="00B20403">
        <w:rPr>
          <w:rFonts w:ascii="Times New Roman" w:eastAsia="Times New Roman" w:hAnsi="Times New Roman" w:cs="Times New Roman"/>
          <w:sz w:val="24"/>
          <w:szCs w:val="24"/>
          <w:lang w:val="en-GB"/>
        </w:rPr>
        <w:fldChar w:fldCharType="separate"/>
      </w:r>
      <w:r w:rsidR="00CA71F9" w:rsidRPr="00CA71F9">
        <w:rPr>
          <w:rFonts w:ascii="Times New Roman" w:hAnsi="Times New Roman" w:cs="Times New Roman"/>
          <w:sz w:val="24"/>
          <w:szCs w:val="24"/>
          <w:vertAlign w:val="superscript"/>
          <w:lang w:val="en-GB"/>
        </w:rPr>
        <w:t>14</w:t>
      </w:r>
      <w:r w:rsidR="00B20403">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and metric</w:t>
      </w:r>
      <w:r w:rsidR="00B20403">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{"citationID":"c355VA21","properties":{"formattedCitation":"\\super 40\\nosupersub{}","plainCitation":"40","noteIndex":0},"citationItems":[{"id":10988,"uris":["http://zotero.org/users/8768602/items/EPVQMXUB"],"itemData":{"id":10988,"type":"article-journal","container-title":"Antropologia Contemporanea","page":"59-68","title":"La funzione discriminante nella diagnosi del sesso in base ai caratteri metrici del femore","volume":"2","author":[{"family":"Pettener","given":"D."},{"family":"Brasili Gualandi","given":"P."}],"issued":{"date-parts":[["1979"]]}}}],"schema":"https://github.com/citation-style-language/schema/raw/master/csl-citation.json"} </w:instrText>
      </w:r>
      <w:r w:rsidR="00B20403">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40</w:t>
      </w:r>
      <w:r w:rsidR="00B20403">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analysis. Age at death was determined via cranial sutures</w:t>
      </w:r>
      <w:r w:rsidR="00B20403">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{"citationID":"uIQVtcIl","properties":{"formattedCitation":"\\super 41,42\\nosupersub{}","plainCitation":"41,42","noteIndex":0},"citationItems":[{"id":9916,"uris":["http://zotero.org/users/8768602/items/3CEEL3SV"],"itemData":{"id":9916,"type":"article-journal","abstract":"A new method for estimation of age-at-death based on the degree of suture closure is presented. The method employs simple ectocranial scoring of specific sites on the external table. Composite scores for two groups of sutures, lateral-anterior and vault systems, which are used to provide estimates of age-at-death, have been developed from a sample of 236 crania from the Hamann-Todd Collection. A variety of tests show that the lateralanterior sutures are superior to the sutures of the vault, that ectocranial is superior to endocranial observation, and that age estimates are independent of race and sex. It is concluded that suture closure can provide valuable estimates of age-at-death in both archaeological and forensic contexts when used in conjunction with other skeletal age indicators.","container-title":"American Journal of Physical Anthropology","DOI":"10.1002/ajpa.1330680106","ISSN":"1096-8644","issue":"1","language":"en","note":"number: 1\n_eprint: https://onlinelibrary.wiley.com/doi/pdf/10.1002/ajpa.1330680106","page":"57-66","source":"Wiley Online Library","title":"Ectocranial suture closure: A revised method for the determination of skeletal age at death based on the lateral-anterior sutures","title-short":"Ectocranial suture closure","volume":"68","author":[{"family":"Meindl","given":"Richard S."},{"family":"Lovejoy","given":"C. Owen"}],"issued":{"date-parts":[["1985"]]}}},{"id":10989,"uris":["http://zotero.org/users/8768602/items/JDHXVNIQ"],"itemData":{"id":10989,"type":"article-journal","container-title":"Anthropologischer Anzeiger","issue":"H. 1","note":"number: H. 1\nISBN: 0003-5548\npublisher: JSTOR","page":"70-95","title":"Methoden zur diagnose des lebensalters von skelettfunden","author":[{"family":"Nemeskéri","given":"János"},{"family":"Harsányi","given":"László"},{"family":"Acsádi,","given":"György"}],"issued":{"date-parts":[["1960"]]}}}],"schema":"https://github.com/citation-style-language/schema/raw/master/csl-citation.json"} </w:instrText>
      </w:r>
      <w:r w:rsidR="00B20403">
        <w:rPr>
          <w:rFonts w:ascii="Times New Roman" w:eastAsia="Times New Roman" w:hAnsi="Times New Roman" w:cs="Times New Roman"/>
          <w:sz w:val="24"/>
          <w:szCs w:val="24"/>
          <w:lang w:val="en-GB"/>
        </w:rPr>
        <w:fldChar w:fldCharType="separate"/>
      </w:r>
      <w:r w:rsidR="002F57C5" w:rsidRPr="002F57C5">
        <w:rPr>
          <w:rFonts w:ascii="Times New Roman" w:hAnsi="Times New Roman" w:cs="Times New Roman"/>
          <w:sz w:val="24"/>
          <w:szCs w:val="24"/>
          <w:vertAlign w:val="superscript"/>
          <w:lang w:val="en-GB"/>
        </w:rPr>
        <w:t>41,42</w:t>
      </w:r>
      <w:r w:rsidR="00B20403">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pubic symphysis morphology</w:t>
      </w:r>
      <w:r w:rsidR="00B20403">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{"citationID":"rjLvEYJj","properties":{"formattedCitation":"\\super 43\\uc0\\u8211{}46\\nosupersub{}","plainCitation":"43–46","noteIndex":0},"citationItems":[{"id":10993,"uris":["http://zotero.org/users/8768602/items/JRAZLZZI"],"itemData":{"id":10993,"type":"article-journal","abstract":"After reviewing various systems of age determination based on analysis of the pubic bone, the discussion concentrates on the collection and preparation of an extensive autopsy sample (n=1225) of pubic bones from modern individuals with legal documentation of age at death (death and/or birth certificates). TheSuchey-Brooks method derived from this sample is described. TheAcsádi-Nemeskéri system is evaluated in terms of the documented collection and it is seen that their five stage method focuses only on the early and late morphological changes. The intermediate stages, in which the ventral rampart is in process of completion, are not described. Their suggested age ranges do not correspond with the documented modern sample. Based on these limitations of theAcsádi-Nemeskéri method, applications of theSuchey-Brooks system are discussed.","container-title":"Human Evolution","DOI":"10.1007/BF02437238","ISSN":"1824-310X","issue":"3","journalAbbreviation":"Human Evolution","note":"number: 3","page":"227-238","title":"Skeletal age determination based on the os pubis: A comparison of the Acsádi-Nemeskéri and Suchey-Brooks methods","volume":"5","author":[{"family":"Brooks","given":"S."},{"family":"Suchey","given":"J. M."}],"issued":{"date-parts":[["1990",6,1]]}}},{"id":10996,"uris":["http://zotero.org/users/8768602/items/X7HF443N"],"itemData":{"id":10996,"type":"book","ISBN":"1-315-66416-X","publisher":"Routledge","title":"Forensic anthropology training manual","author":[{"family":"Burns","given":"Karen Ramey"}],"issued":{"date-parts":[["2015"]]}}},{"id":10994,"uris":["http://zotero.org/users/8768602/items/GG6P3N4Y"],"itemData":{"id":10994,"type":"article-journal","abstract":"An extensive (n = 739) sample of well-documented male pubic bones was examined for age-related features. Using the traditional aging methods, Todd's system was found to over-age and both the Todd and the McKern-Stewart systems did not account for age variability seen in advanced pubic bone patterns. Based on a 5-year interobserver error study, certain categories in each system were collapsed because observers could not consistently differentiate between them by morphological pattern. The traditional and the modified versions were then analyzed using linear regression analysis. All approaches perform poorly when the entire sample is used. Truncation strategies to eliminate older individuals result in substantial improvement. The traditional Todd system and its modified form are found to be the best systems. When implementation is considered, a modified Todd six-phase system is recommended.","container-title":"American Journal of Physical Anthropology","DOI":"10.1002/ajpa.1330690402","ISSN":"1096-8644","issue":"4","language":"en","note":"number: 4\n_eprint: https://onlinelibrary.wiley.com/doi/pdf/10.1002/ajpa.1330690402","page":"427-435","source":"Wiley Online Library","title":"Age determination of the male Os pubis","volume":"69","author":[{"family":"Katz","given":"Darryl"},{"family":"Suchey","given":"Judy Myers"}],"issued":{"date-parts":[["1986"]]}}},{"id":10992,"uris":["http://zotero.org/users/8768602/items/6U3TRICB"],"itemData":{"id":10992,"type":"article-journal","container-title":"American journal of physical anthropology","issue":"1","note":"number: 1\nISBN: 0002-9483\npublisher: Wiley Subscription Services, Inc., A Wiley Company New York","page":"1-70","title":"Age changes in the pubic bone","volume":"4","author":[{"family":"Todd","given":"T. Wingate"}],"issued":{"date-parts":[["1921"]]}}}],"schema":"https://github.com/citation-style-language/schema/raw/master/csl-citation.json"} </w:instrText>
      </w:r>
      <w:r w:rsidR="00B20403">
        <w:rPr>
          <w:rFonts w:ascii="Times New Roman" w:eastAsia="Times New Roman" w:hAnsi="Times New Roman" w:cs="Times New Roman"/>
          <w:sz w:val="24"/>
          <w:szCs w:val="24"/>
          <w:lang w:val="en-GB"/>
        </w:rPr>
        <w:fldChar w:fldCharType="separate"/>
      </w:r>
      <w:r w:rsidR="002F57C5" w:rsidRPr="007810DE">
        <w:rPr>
          <w:rFonts w:ascii="Times New Roman" w:hAnsi="Times New Roman" w:cs="Times New Roman"/>
          <w:sz w:val="24"/>
          <w:szCs w:val="24"/>
          <w:vertAlign w:val="superscript"/>
          <w:lang w:val="en-GB"/>
        </w:rPr>
        <w:t>43–46</w:t>
      </w:r>
      <w:r w:rsidR="00B20403">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xml:space="preserve"> and </w:t>
      </w:r>
      <w:proofErr w:type="spellStart"/>
      <w:r w:rsidRPr="00450490">
        <w:rPr>
          <w:rFonts w:ascii="Times New Roman" w:eastAsia="Times New Roman" w:hAnsi="Times New Roman" w:cs="Times New Roman"/>
          <w:sz w:val="24"/>
          <w:szCs w:val="24"/>
          <w:lang w:val="en-GB"/>
        </w:rPr>
        <w:t>facies</w:t>
      </w:r>
      <w:proofErr w:type="spellEnd"/>
      <w:r w:rsidRPr="00450490">
        <w:rPr>
          <w:rFonts w:ascii="Times New Roman" w:eastAsia="Times New Roman" w:hAnsi="Times New Roman" w:cs="Times New Roman"/>
          <w:sz w:val="24"/>
          <w:szCs w:val="24"/>
          <w:lang w:val="en-GB"/>
        </w:rPr>
        <w:t xml:space="preserve"> auricularis</w:t>
      </w:r>
      <w:r w:rsidR="00B20403">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en-GB"/>
        </w:rPr>
        <w:instrText xml:space="preserve"> ADDIN ZOTERO_ITEM CSL_CITATION {"citationID":"urhPXLUV","properties":{"formattedCitation":"\\super 47\\nosupersub{}","plainCitation":"47","noteIndex":0},"citationItems":[{"id":10997,"uris":["http://zotero.org/users/8768602/items/K2ZGILVI"],"itemData":{"id":10997,"type":"article-journal","abstract":"A new method for the determination of adult skeletal age at death based upon chronological changes in the auricular surface of the ilium is presented. Formal stages have been constructed following extensive tests and refinements in observations made of such changes. Two completely “blind” tests were conducted to assess the accuracy and bias of the new method. Results show that the system is equally accurate to pubic symphyseal aging (although somewhat more difficult to apply), and also carries the advantages of a higher preservation rate for the auricular surface in archaeological populations and continued age-related change beyond the fifth decade.","container-title":"American Journal of Physical Anthropology","DOI":"10.1002/ajpa.1330680103","ISSN":"1096-8644","issue":"1","language":"en","note":"number: 1\n_eprint: https://onlinelibrary.wiley.com/doi/pdf/10.1002/ajpa.1330680103","page":"15-28","source":"Wiley Online Library","title":"Chronological metamorphosis of the auricular surface of the ilium: A new method for the determination of adult skeletal age at death","title-short":"Chronological metamorphosis of the auricular surface of the ilium","volume":"68","author":[{"family":"Lovejoy","given":"C. Owen"},{"family":"Meindl","given":"Richard S."},{"family":"Pryzbeck","given":"Thomas R."},{"family":"Mensforth","given":"Robert P."}],"issued":{"date-parts":[["1985"]]}}}],"schema":"https://github.com/citation-style-language/schema/raw/master/csl-citation.json"} </w:instrText>
      </w:r>
      <w:r w:rsidR="00B20403">
        <w:rPr>
          <w:rFonts w:ascii="Times New Roman" w:eastAsia="Times New Roman" w:hAnsi="Times New Roman" w:cs="Times New Roman"/>
          <w:sz w:val="24"/>
          <w:szCs w:val="24"/>
          <w:lang w:val="en-GB"/>
        </w:rPr>
        <w:fldChar w:fldCharType="separate"/>
      </w:r>
      <w:r w:rsidR="002F57C5" w:rsidRPr="007810DE">
        <w:rPr>
          <w:rFonts w:ascii="Times New Roman" w:hAnsi="Times New Roman" w:cs="Times New Roman"/>
          <w:sz w:val="24"/>
          <w:szCs w:val="24"/>
          <w:vertAlign w:val="superscript"/>
          <w:lang w:val="en-GB"/>
        </w:rPr>
        <w:t>47</w:t>
      </w:r>
      <w:r w:rsidR="00B20403">
        <w:rPr>
          <w:rFonts w:ascii="Times New Roman" w:eastAsia="Times New Roman" w:hAnsi="Times New Roman" w:cs="Times New Roman"/>
          <w:sz w:val="24"/>
          <w:szCs w:val="24"/>
          <w:lang w:val="en-GB"/>
        </w:rPr>
        <w:fldChar w:fldCharType="end"/>
      </w:r>
      <w:r w:rsidRPr="00450490">
        <w:rPr>
          <w:rFonts w:ascii="Times New Roman" w:eastAsia="Times New Roman" w:hAnsi="Times New Roman" w:cs="Times New Roman"/>
          <w:sz w:val="24"/>
          <w:szCs w:val="24"/>
          <w:lang w:val="en-GB"/>
        </w:rPr>
        <w:t>. Demographic and palaeopathological analyses are currently undergoing</w:t>
      </w:r>
      <w:r w:rsidR="00B67186">
        <w:rPr>
          <w:rFonts w:ascii="Times New Roman" w:eastAsia="Times New Roman" w:hAnsi="Times New Roman" w:cs="Times New Roman"/>
          <w:sz w:val="24"/>
          <w:szCs w:val="24"/>
          <w:lang w:val="en-GB"/>
        </w:rPr>
        <w:t xml:space="preserve"> as a larger assemblage was excavated only recently</w:t>
      </w:r>
      <w:r w:rsidRPr="00450490">
        <w:rPr>
          <w:rFonts w:ascii="Times New Roman" w:eastAsia="Times New Roman" w:hAnsi="Times New Roman" w:cs="Times New Roman"/>
          <w:sz w:val="24"/>
          <w:szCs w:val="24"/>
          <w:lang w:val="en-GB"/>
        </w:rPr>
        <w:t>.</w:t>
      </w:r>
      <w:r w:rsidR="00A97F38">
        <w:rPr>
          <w:rFonts w:ascii="Times New Roman" w:eastAsia="Times New Roman" w:hAnsi="Times New Roman" w:cs="Times New Roman"/>
          <w:sz w:val="24"/>
          <w:szCs w:val="24"/>
          <w:lang w:val="en-GB"/>
        </w:rPr>
        <w:t xml:space="preserve"> </w:t>
      </w:r>
      <w:proofErr w:type="spellStart"/>
      <w:r w:rsidR="00A97F38" w:rsidRPr="00673421">
        <w:rPr>
          <w:rFonts w:ascii="Times New Roman" w:eastAsia="Times New Roman" w:hAnsi="Times New Roman" w:cs="Times New Roman"/>
          <w:sz w:val="24"/>
          <w:szCs w:val="24"/>
          <w:lang w:val="de-DE"/>
        </w:rPr>
        <w:t>Faunal</w:t>
      </w:r>
      <w:proofErr w:type="spellEnd"/>
      <w:r w:rsidR="00A97F38" w:rsidRPr="00673421">
        <w:rPr>
          <w:rFonts w:ascii="Times New Roman" w:eastAsia="Times New Roman" w:hAnsi="Times New Roman" w:cs="Times New Roman"/>
          <w:sz w:val="24"/>
          <w:szCs w:val="24"/>
          <w:lang w:val="de-DE"/>
        </w:rPr>
        <w:t xml:space="preserve"> </w:t>
      </w:r>
      <w:proofErr w:type="spellStart"/>
      <w:r w:rsidR="00A97F38" w:rsidRPr="00673421">
        <w:rPr>
          <w:rFonts w:ascii="Times New Roman" w:eastAsia="Times New Roman" w:hAnsi="Times New Roman" w:cs="Times New Roman"/>
          <w:sz w:val="24"/>
          <w:szCs w:val="24"/>
          <w:lang w:val="de-DE"/>
        </w:rPr>
        <w:t>specimens</w:t>
      </w:r>
      <w:proofErr w:type="spellEnd"/>
      <w:r w:rsidR="00A97F38" w:rsidRPr="00673421">
        <w:rPr>
          <w:rFonts w:ascii="Times New Roman" w:eastAsia="Times New Roman" w:hAnsi="Times New Roman" w:cs="Times New Roman"/>
          <w:sz w:val="24"/>
          <w:szCs w:val="24"/>
          <w:lang w:val="de-DE"/>
        </w:rPr>
        <w:t xml:space="preserve"> </w:t>
      </w:r>
      <w:proofErr w:type="spellStart"/>
      <w:r w:rsidR="00A97F38" w:rsidRPr="00673421">
        <w:rPr>
          <w:rFonts w:ascii="Times New Roman" w:eastAsia="Times New Roman" w:hAnsi="Times New Roman" w:cs="Times New Roman"/>
          <w:sz w:val="24"/>
          <w:szCs w:val="24"/>
          <w:lang w:val="de-DE"/>
        </w:rPr>
        <w:t>were</w:t>
      </w:r>
      <w:proofErr w:type="spellEnd"/>
      <w:r w:rsidR="00A97F38" w:rsidRPr="00673421">
        <w:rPr>
          <w:rFonts w:ascii="Times New Roman" w:eastAsia="Times New Roman" w:hAnsi="Times New Roman" w:cs="Times New Roman"/>
          <w:sz w:val="24"/>
          <w:szCs w:val="24"/>
          <w:lang w:val="de-DE"/>
        </w:rPr>
        <w:t xml:space="preserve"> </w:t>
      </w:r>
      <w:proofErr w:type="spellStart"/>
      <w:r w:rsidR="00A97F38" w:rsidRPr="00673421">
        <w:rPr>
          <w:rFonts w:ascii="Times New Roman" w:eastAsia="Times New Roman" w:hAnsi="Times New Roman" w:cs="Times New Roman"/>
          <w:sz w:val="24"/>
          <w:szCs w:val="24"/>
          <w:lang w:val="de-DE"/>
        </w:rPr>
        <w:t>identified</w:t>
      </w:r>
      <w:proofErr w:type="spellEnd"/>
      <w:r w:rsidR="00A97F38" w:rsidRPr="00673421">
        <w:rPr>
          <w:rFonts w:ascii="Times New Roman" w:eastAsia="Times New Roman" w:hAnsi="Times New Roman" w:cs="Times New Roman"/>
          <w:sz w:val="24"/>
          <w:szCs w:val="24"/>
          <w:lang w:val="de-DE"/>
        </w:rPr>
        <w:t xml:space="preserve"> </w:t>
      </w:r>
      <w:proofErr w:type="spellStart"/>
      <w:r w:rsidR="00A97F38" w:rsidRPr="00673421">
        <w:rPr>
          <w:rFonts w:ascii="Times New Roman" w:eastAsia="Times New Roman" w:hAnsi="Times New Roman" w:cs="Times New Roman"/>
          <w:sz w:val="24"/>
          <w:szCs w:val="24"/>
          <w:lang w:val="de-DE"/>
        </w:rPr>
        <w:t>following</w:t>
      </w:r>
      <w:proofErr w:type="spellEnd"/>
      <w:r w:rsidR="00A97F38" w:rsidRPr="00673421">
        <w:rPr>
          <w:rFonts w:ascii="Times New Roman" w:eastAsia="Times New Roman" w:hAnsi="Times New Roman" w:cs="Times New Roman"/>
          <w:sz w:val="24"/>
          <w:szCs w:val="24"/>
          <w:lang w:val="de-DE"/>
        </w:rPr>
        <w:t xml:space="preserve"> </w:t>
      </w:r>
      <w:proofErr w:type="spellStart"/>
      <w:r w:rsidR="00A97F38" w:rsidRPr="00673421">
        <w:rPr>
          <w:rFonts w:ascii="Times New Roman" w:eastAsia="Times New Roman" w:hAnsi="Times New Roman" w:cs="Times New Roman"/>
          <w:sz w:val="24"/>
          <w:szCs w:val="24"/>
          <w:lang w:val="de-DE"/>
        </w:rPr>
        <w:t>Schmid’s</w:t>
      </w:r>
      <w:proofErr w:type="spellEnd"/>
      <w:r w:rsidR="00A97F38" w:rsidRPr="00673421">
        <w:rPr>
          <w:rFonts w:ascii="Times New Roman" w:eastAsia="Times New Roman" w:hAnsi="Times New Roman" w:cs="Times New Roman"/>
          <w:sz w:val="24"/>
          <w:szCs w:val="24"/>
          <w:lang w:val="de-DE"/>
        </w:rPr>
        <w:t xml:space="preserve"> (1972)</w:t>
      </w:r>
      <w:r w:rsidR="00A97F38">
        <w:rPr>
          <w:rFonts w:ascii="Times New Roman" w:eastAsia="Times New Roman" w:hAnsi="Times New Roman" w:cs="Times New Roman"/>
          <w:sz w:val="24"/>
          <w:szCs w:val="24"/>
          <w:lang w:val="en-GB"/>
        </w:rPr>
        <w:fldChar w:fldCharType="begin"/>
      </w:r>
      <w:r w:rsidR="002F57C5">
        <w:rPr>
          <w:rFonts w:ascii="Times New Roman" w:eastAsia="Times New Roman" w:hAnsi="Times New Roman" w:cs="Times New Roman"/>
          <w:sz w:val="24"/>
          <w:szCs w:val="24"/>
          <w:lang w:val="de-DE"/>
        </w:rPr>
        <w:instrText xml:space="preserve"> ADDIN ZOTERO_ITEM CSL_CITATION {"citationID":"6exttJJr","properties":{"formattedCitation":"\\super 48\\nosupersub{}","plainCitation":"48","noteIndex":0},"citationItems":[{"id":13272,"uris":["http://zotero.org/users/8768602/items/KED7X64D"],"itemData":{"id":13272,"type":"book","event-place":"Amsterdam","ISBN":"978-0-444-40831-0","language":"eng","note":"OCLC: 291788","number-of-pages":"159","publisher":"Elsevier Pub. Co.","publisher-place":"Amsterdam","source":"Open WorldCat","title":"Atlas of animal bones. For prehistorians, archaeologists and Quaternary geologists. Knochenatlas. Für Prähistoriker, Archäologen und Quartärgeologen","author":[{"family":"Schmid","given":"Elisabeth"}],"issued":{"date-parts":[["1972"]]}}}],"schema":"https://github.com/citation-style-language/schema/raw/master/csl-citation.json"} </w:instrText>
      </w:r>
      <w:r w:rsidR="00A97F38">
        <w:rPr>
          <w:rFonts w:ascii="Times New Roman" w:eastAsia="Times New Roman" w:hAnsi="Times New Roman" w:cs="Times New Roman"/>
          <w:sz w:val="24"/>
          <w:szCs w:val="24"/>
          <w:lang w:val="en-GB"/>
        </w:rPr>
        <w:fldChar w:fldCharType="separate"/>
      </w:r>
      <w:r w:rsidR="002F57C5" w:rsidRPr="007810DE">
        <w:rPr>
          <w:rFonts w:ascii="Times New Roman" w:hAnsi="Times New Roman" w:cs="Times New Roman"/>
          <w:sz w:val="24"/>
          <w:szCs w:val="24"/>
          <w:vertAlign w:val="superscript"/>
          <w:lang w:val="de-DE"/>
        </w:rPr>
        <w:t>48</w:t>
      </w:r>
      <w:r w:rsidR="00A97F38">
        <w:rPr>
          <w:rFonts w:ascii="Times New Roman" w:eastAsia="Times New Roman" w:hAnsi="Times New Roman" w:cs="Times New Roman"/>
          <w:sz w:val="24"/>
          <w:szCs w:val="24"/>
          <w:lang w:val="en-GB"/>
        </w:rPr>
        <w:fldChar w:fldCharType="end"/>
      </w:r>
      <w:r w:rsidR="00A97F38" w:rsidRPr="00673421">
        <w:rPr>
          <w:rFonts w:ascii="Times New Roman" w:eastAsia="Times New Roman" w:hAnsi="Times New Roman" w:cs="Times New Roman"/>
          <w:sz w:val="24"/>
          <w:szCs w:val="24"/>
          <w:lang w:val="de-DE"/>
        </w:rPr>
        <w:t xml:space="preserve"> </w:t>
      </w:r>
      <w:proofErr w:type="spellStart"/>
      <w:r w:rsidR="00A97F38" w:rsidRPr="00673421">
        <w:rPr>
          <w:rFonts w:ascii="Times New Roman" w:eastAsia="Times New Roman" w:hAnsi="Times New Roman" w:cs="Times New Roman"/>
          <w:sz w:val="24"/>
          <w:szCs w:val="24"/>
          <w:lang w:val="de-DE"/>
        </w:rPr>
        <w:t>methods</w:t>
      </w:r>
      <w:proofErr w:type="spellEnd"/>
      <w:r w:rsidR="00A97F38" w:rsidRPr="00673421">
        <w:rPr>
          <w:rFonts w:ascii="Times New Roman" w:eastAsia="Times New Roman" w:hAnsi="Times New Roman" w:cs="Times New Roman"/>
          <w:sz w:val="24"/>
          <w:szCs w:val="24"/>
          <w:lang w:val="de-DE"/>
        </w:rPr>
        <w:t>.</w:t>
      </w:r>
    </w:p>
    <w:p w14:paraId="0000001B" w14:textId="77777777" w:rsidR="00F43906" w:rsidRPr="00673421" w:rsidRDefault="00F43906">
      <w:pPr>
        <w:spacing w:after="200" w:line="360" w:lineRule="auto"/>
        <w:jc w:val="both"/>
        <w:rPr>
          <w:rFonts w:ascii="Times New Roman" w:eastAsia="Times New Roman" w:hAnsi="Times New Roman" w:cs="Times New Roman"/>
          <w:sz w:val="24"/>
          <w:szCs w:val="24"/>
          <w:lang w:val="de-DE"/>
        </w:rPr>
      </w:pPr>
    </w:p>
    <w:p w14:paraId="0000001C" w14:textId="77777777" w:rsidR="00F43906" w:rsidRPr="00673421" w:rsidRDefault="00450490">
      <w:pPr>
        <w:spacing w:line="360" w:lineRule="auto"/>
        <w:jc w:val="both"/>
        <w:rPr>
          <w:rFonts w:ascii="Times New Roman" w:eastAsia="Times New Roman" w:hAnsi="Times New Roman" w:cs="Times New Roman"/>
          <w:b/>
          <w:sz w:val="24"/>
          <w:szCs w:val="24"/>
          <w:lang w:val="de-DE"/>
        </w:rPr>
      </w:pPr>
      <w:r w:rsidRPr="00673421">
        <w:rPr>
          <w:rFonts w:ascii="Times New Roman" w:eastAsia="Times New Roman" w:hAnsi="Times New Roman" w:cs="Times New Roman"/>
          <w:b/>
          <w:sz w:val="24"/>
          <w:szCs w:val="24"/>
          <w:lang w:val="de-DE"/>
        </w:rPr>
        <w:t>References</w:t>
      </w:r>
    </w:p>
    <w:p w14:paraId="33C56723" w14:textId="77777777" w:rsidR="00252597" w:rsidRPr="00252597" w:rsidRDefault="00CA71F9" w:rsidP="00252597">
      <w:pPr>
        <w:pStyle w:val="Bibliografia"/>
        <w:spacing w:after="240" w:line="276" w:lineRule="auto"/>
        <w:jc w:val="both"/>
        <w:rPr>
          <w:rFonts w:ascii="Times New Roman" w:hAnsi="Times New Roman" w:cs="Times New Roman"/>
          <w:sz w:val="24"/>
          <w:lang w:val="de-DE"/>
        </w:rPr>
      </w:pPr>
      <w:r>
        <w:rPr>
          <w:rFonts w:eastAsia="Times New Roman"/>
        </w:rPr>
        <w:fldChar w:fldCharType="begin"/>
      </w:r>
      <w:r w:rsidR="00252597">
        <w:rPr>
          <w:rFonts w:eastAsia="Times New Roman"/>
          <w:lang w:val="de-DE"/>
        </w:rPr>
        <w:instrText xml:space="preserve"> ADDIN ZOTERO_BIBL {"uncited":[],"omitted":[],"custom":[]} CSL_BIBLIOGRAPHY </w:instrText>
      </w:r>
      <w:r>
        <w:rPr>
          <w:rFonts w:eastAsia="Times New Roman"/>
        </w:rPr>
        <w:fldChar w:fldCharType="separate"/>
      </w:r>
      <w:r w:rsidR="00252597" w:rsidRPr="00252597">
        <w:rPr>
          <w:rFonts w:ascii="Times New Roman" w:hAnsi="Times New Roman" w:cs="Times New Roman"/>
          <w:sz w:val="24"/>
          <w:lang w:val="de-DE"/>
        </w:rPr>
        <w:t>1.</w:t>
      </w:r>
      <w:r w:rsidR="00252597" w:rsidRPr="00252597">
        <w:rPr>
          <w:rFonts w:ascii="Times New Roman" w:hAnsi="Times New Roman" w:cs="Times New Roman"/>
          <w:sz w:val="24"/>
          <w:lang w:val="de-DE"/>
        </w:rPr>
        <w:tab/>
        <w:t xml:space="preserve">Clemens, L. &amp; Matheus, M. Troia und Tertiveri – Transformationen byzantinischer Bischofssitze in Süditalien. in </w:t>
      </w:r>
      <w:r w:rsidR="00252597" w:rsidRPr="00252597">
        <w:rPr>
          <w:rFonts w:ascii="Times New Roman" w:hAnsi="Times New Roman" w:cs="Times New Roman"/>
          <w:i/>
          <w:iCs/>
          <w:sz w:val="24"/>
          <w:lang w:val="de-DE"/>
        </w:rPr>
        <w:t>Menschen, Bilder, Sprache, Dinge. Wege der Kommunikation zwischen Byzanz und dem Westen. 2 Menschen und Worte</w:t>
      </w:r>
      <w:r w:rsidR="00252597" w:rsidRPr="00252597">
        <w:rPr>
          <w:rFonts w:ascii="Times New Roman" w:hAnsi="Times New Roman" w:cs="Times New Roman"/>
          <w:sz w:val="24"/>
          <w:lang w:val="de-DE"/>
        </w:rPr>
        <w:t xml:space="preserve"> (eds. Daim, F., Gastgeber, C., Heher, D. &amp; Rapp, C.) 225–234 (Verlag des Römisch-Germanischen Zentralmuseums, 2018).</w:t>
      </w:r>
    </w:p>
    <w:p w14:paraId="37128341"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2.</w:t>
      </w:r>
      <w:r w:rsidRPr="00252597">
        <w:rPr>
          <w:rFonts w:ascii="Times New Roman" w:hAnsi="Times New Roman" w:cs="Times New Roman"/>
          <w:sz w:val="24"/>
          <w:lang w:val="en-GB"/>
        </w:rPr>
        <w:tab/>
        <w:t xml:space="preserve">Clemens, L. &amp; Muntoni, I. M. New archaeological perceptions to the provençal settlement in the fortress of Lucera and to the fortification of Tertiveri (prov. Foggia). in </w:t>
      </w:r>
      <w:r w:rsidRPr="00252597">
        <w:rPr>
          <w:rFonts w:ascii="Times New Roman" w:hAnsi="Times New Roman" w:cs="Times New Roman"/>
          <w:i/>
          <w:iCs/>
          <w:sz w:val="24"/>
          <w:lang w:val="en-GB"/>
        </w:rPr>
        <w:t>Vivre au Château. ‘XXIXe colloque Château Gaillard, Château-Thierry 26 août - 1er septembre 2018’</w:t>
      </w:r>
      <w:r w:rsidRPr="00252597">
        <w:rPr>
          <w:rFonts w:ascii="Times New Roman" w:hAnsi="Times New Roman" w:cs="Times New Roman"/>
          <w:sz w:val="24"/>
          <w:lang w:val="en-GB"/>
        </w:rPr>
        <w:t xml:space="preserve"> (eds. Ettel, P., Flambard Héricher, A.-M. &amp; O’Conor, K. D.) vol. 29 77–83 (Presses Universitaires de Caen, 2020).</w:t>
      </w:r>
    </w:p>
    <w:p w14:paraId="5C4230C6"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lastRenderedPageBreak/>
        <w:t>3.</w:t>
      </w:r>
      <w:r w:rsidRPr="00252597">
        <w:rPr>
          <w:rFonts w:ascii="Times New Roman" w:hAnsi="Times New Roman" w:cs="Times New Roman"/>
          <w:sz w:val="24"/>
          <w:lang w:val="en-GB"/>
        </w:rPr>
        <w:tab/>
        <w:t xml:space="preserve">Clemens, L. &amp; Zimmer, J. An architectural survey of the Medieval residential tower at Tertiveri (Foggia province, Apulia). in </w:t>
      </w:r>
      <w:r w:rsidRPr="00252597">
        <w:rPr>
          <w:rFonts w:ascii="Times New Roman" w:hAnsi="Times New Roman" w:cs="Times New Roman"/>
          <w:i/>
          <w:iCs/>
          <w:sz w:val="24"/>
          <w:lang w:val="en-GB"/>
        </w:rPr>
        <w:t>Château et commerce</w:t>
      </w:r>
      <w:r w:rsidRPr="00252597">
        <w:rPr>
          <w:rFonts w:ascii="Times New Roman" w:hAnsi="Times New Roman" w:cs="Times New Roman"/>
          <w:sz w:val="24"/>
          <w:lang w:val="en-GB"/>
        </w:rPr>
        <w:t xml:space="preserve"> (eds. Ettel, P., Flambard Héricher, A.-M. &amp; O’Conor, K. D.) 91–98 (Presses Universitaires de Caen, 2016).</w:t>
      </w:r>
    </w:p>
    <w:p w14:paraId="725605CD"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lang w:val="de-DE"/>
        </w:rPr>
        <w:t>4.</w:t>
      </w:r>
      <w:r w:rsidRPr="00252597">
        <w:rPr>
          <w:rFonts w:ascii="Times New Roman" w:hAnsi="Times New Roman" w:cs="Times New Roman"/>
          <w:sz w:val="24"/>
          <w:lang w:val="de-DE"/>
        </w:rPr>
        <w:tab/>
        <w:t xml:space="preserve">Clemens, L. &amp; Zimmer, J. Bauforschungen am mittelalterlichen Wohnturm von Tertiveri (Prov. Foggia) in Apulien. </w:t>
      </w:r>
      <w:r w:rsidRPr="00252597">
        <w:rPr>
          <w:rFonts w:ascii="Times New Roman" w:hAnsi="Times New Roman" w:cs="Times New Roman"/>
          <w:i/>
          <w:iCs/>
          <w:sz w:val="24"/>
          <w:lang w:val="de-DE"/>
        </w:rPr>
        <w:t>Archaeologia Mosellana</w:t>
      </w:r>
      <w:r w:rsidRPr="00252597">
        <w:rPr>
          <w:rFonts w:ascii="Times New Roman" w:hAnsi="Times New Roman" w:cs="Times New Roman"/>
          <w:sz w:val="24"/>
          <w:lang w:val="de-DE"/>
        </w:rPr>
        <w:t xml:space="preserve"> </w:t>
      </w:r>
      <w:r w:rsidRPr="00252597">
        <w:rPr>
          <w:rFonts w:ascii="Times New Roman" w:hAnsi="Times New Roman" w:cs="Times New Roman"/>
          <w:b/>
          <w:bCs/>
          <w:sz w:val="24"/>
          <w:lang w:val="de-DE"/>
        </w:rPr>
        <w:t>9</w:t>
      </w:r>
      <w:r w:rsidRPr="00252597">
        <w:rPr>
          <w:rFonts w:ascii="Times New Roman" w:hAnsi="Times New Roman" w:cs="Times New Roman"/>
          <w:sz w:val="24"/>
          <w:lang w:val="de-DE"/>
        </w:rPr>
        <w:t>, 639–661 (2014).</w:t>
      </w:r>
    </w:p>
    <w:p w14:paraId="69297C8F"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lang w:val="de-DE"/>
        </w:rPr>
        <w:t>5.</w:t>
      </w:r>
      <w:r w:rsidRPr="00252597">
        <w:rPr>
          <w:rFonts w:ascii="Times New Roman" w:hAnsi="Times New Roman" w:cs="Times New Roman"/>
          <w:sz w:val="24"/>
          <w:lang w:val="de-DE"/>
        </w:rPr>
        <w:tab/>
        <w:t xml:space="preserve">Matheus, M. Lucera, Tertiveri, Bischofsstadt und Bischofssitz. Muslimische Stadt und muslimische Adelsresidenz. Genese eines interdisziplinären Forschungsprojektes zur Geschichte Süditaliens. in </w:t>
      </w:r>
      <w:r w:rsidRPr="00252597">
        <w:rPr>
          <w:rFonts w:ascii="Times New Roman" w:hAnsi="Times New Roman" w:cs="Times New Roman"/>
          <w:i/>
          <w:iCs/>
          <w:sz w:val="24"/>
          <w:lang w:val="de-DE"/>
        </w:rPr>
        <w:t>Christen und Muslime in der Capitanata im 13. Jahrhundert. Archäologie und Geschichte</w:t>
      </w:r>
      <w:r w:rsidRPr="00252597">
        <w:rPr>
          <w:rFonts w:ascii="Times New Roman" w:hAnsi="Times New Roman" w:cs="Times New Roman"/>
          <w:sz w:val="24"/>
          <w:lang w:val="de-DE"/>
        </w:rPr>
        <w:t xml:space="preserve"> (eds. Clemens, L. &amp; Matheus, M.) vol. 2 109–130 (Kliomedia, 2018).</w:t>
      </w:r>
    </w:p>
    <w:p w14:paraId="779C7A26"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rPr>
        <w:t>6.</w:t>
      </w:r>
      <w:r w:rsidRPr="00252597">
        <w:rPr>
          <w:rFonts w:ascii="Times New Roman" w:hAnsi="Times New Roman" w:cs="Times New Roman"/>
          <w:sz w:val="24"/>
        </w:rPr>
        <w:tab/>
        <w:t xml:space="preserve">Engl, R. ‘Abd al-‘Azīz von Lucera (gest. </w:t>
      </w:r>
      <w:r w:rsidRPr="00252597">
        <w:rPr>
          <w:rFonts w:ascii="Times New Roman" w:hAnsi="Times New Roman" w:cs="Times New Roman"/>
          <w:sz w:val="24"/>
          <w:lang w:val="de-DE"/>
        </w:rPr>
        <w:t xml:space="preserve">1301). Aufstieg und Fall eines muslimischen Ritters im Königreich Sizilien. in </w:t>
      </w:r>
      <w:r w:rsidRPr="00252597">
        <w:rPr>
          <w:rFonts w:ascii="Times New Roman" w:hAnsi="Times New Roman" w:cs="Times New Roman"/>
          <w:i/>
          <w:iCs/>
          <w:sz w:val="24"/>
          <w:lang w:val="de-DE"/>
        </w:rPr>
        <w:t>Christen und Muslime in der Capitanata im 13. Jahrhundert. Archäologie und Geschichte</w:t>
      </w:r>
      <w:r w:rsidRPr="00252597">
        <w:rPr>
          <w:rFonts w:ascii="Times New Roman" w:hAnsi="Times New Roman" w:cs="Times New Roman"/>
          <w:sz w:val="24"/>
          <w:lang w:val="de-DE"/>
        </w:rPr>
        <w:t xml:space="preserve"> (eds. Clemens, L. &amp; Matheus, M.) vol. 2 231–249 (Kliomedia, 2018).</w:t>
      </w:r>
    </w:p>
    <w:p w14:paraId="4906FBD7"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lang w:val="de-DE"/>
        </w:rPr>
        <w:t>7.</w:t>
      </w:r>
      <w:r w:rsidRPr="00252597">
        <w:rPr>
          <w:rFonts w:ascii="Times New Roman" w:hAnsi="Times New Roman" w:cs="Times New Roman"/>
          <w:sz w:val="24"/>
          <w:lang w:val="de-DE"/>
        </w:rPr>
        <w:tab/>
        <w:t xml:space="preserve">Teegen, W.-R. Die Toten aus der Bischofsgruft von Tertiveri (Prov. Foggia, Apulien), Ausgrabung 2011. Vorbericht über die anthropologisch-paläopathologischen Untersuchen. in </w:t>
      </w:r>
      <w:r w:rsidRPr="00252597">
        <w:rPr>
          <w:rFonts w:ascii="Times New Roman" w:hAnsi="Times New Roman" w:cs="Times New Roman"/>
          <w:i/>
          <w:iCs/>
          <w:sz w:val="24"/>
          <w:lang w:val="de-DE"/>
        </w:rPr>
        <w:t>Christen und Muslime in der Capitanata im 13. Jahrhundert. Archäologie und Geschichte</w:t>
      </w:r>
      <w:r w:rsidRPr="00252597">
        <w:rPr>
          <w:rFonts w:ascii="Times New Roman" w:hAnsi="Times New Roman" w:cs="Times New Roman"/>
          <w:sz w:val="24"/>
          <w:lang w:val="de-DE"/>
        </w:rPr>
        <w:t xml:space="preserve"> (eds. Clemens, L. &amp; Matheus, M.) vol. 2 275–286 (Kliomedia, 2018).</w:t>
      </w:r>
    </w:p>
    <w:p w14:paraId="2BF840A5"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rPr>
        <w:t>8.</w:t>
      </w:r>
      <w:r w:rsidRPr="00252597">
        <w:rPr>
          <w:rFonts w:ascii="Times New Roman" w:hAnsi="Times New Roman" w:cs="Times New Roman"/>
          <w:sz w:val="24"/>
        </w:rPr>
        <w:tab/>
        <w:t xml:space="preserve">Clemens, L., Matheus, M., Muntoni, I. M., Pösche, H. &amp; Teegen, W.-R. Nel feudo del vassallo musulmano. </w:t>
      </w:r>
      <w:r w:rsidRPr="00252597">
        <w:rPr>
          <w:rFonts w:ascii="Times New Roman" w:hAnsi="Times New Roman" w:cs="Times New Roman"/>
          <w:i/>
          <w:iCs/>
          <w:sz w:val="24"/>
          <w:lang w:val="de-DE"/>
        </w:rPr>
        <w:t>Archeo</w:t>
      </w:r>
      <w:r w:rsidRPr="00252597">
        <w:rPr>
          <w:rFonts w:ascii="Times New Roman" w:hAnsi="Times New Roman" w:cs="Times New Roman"/>
          <w:sz w:val="24"/>
          <w:lang w:val="de-DE"/>
        </w:rPr>
        <w:t xml:space="preserve"> vol. 442 82–87 (2021).</w:t>
      </w:r>
    </w:p>
    <w:p w14:paraId="6DD4D61A"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lang w:val="de-DE"/>
        </w:rPr>
        <w:t>9.</w:t>
      </w:r>
      <w:r w:rsidRPr="00252597">
        <w:rPr>
          <w:rFonts w:ascii="Times New Roman" w:hAnsi="Times New Roman" w:cs="Times New Roman"/>
          <w:sz w:val="24"/>
          <w:lang w:val="de-DE"/>
        </w:rPr>
        <w:tab/>
        <w:t xml:space="preserve">Clemens, L. &amp; Pösche, H. Eine Bischofsgruft aus Tertiveri (Prov. Foggia). in </w:t>
      </w:r>
      <w:r w:rsidRPr="00252597">
        <w:rPr>
          <w:rFonts w:ascii="Times New Roman" w:hAnsi="Times New Roman" w:cs="Times New Roman"/>
          <w:i/>
          <w:iCs/>
          <w:sz w:val="24"/>
          <w:lang w:val="de-DE"/>
        </w:rPr>
        <w:t>Christen und Muslime in der Capitanata im 13. Jahrhundert. Archäologie und Geschichte</w:t>
      </w:r>
      <w:r w:rsidRPr="00252597">
        <w:rPr>
          <w:rFonts w:ascii="Times New Roman" w:hAnsi="Times New Roman" w:cs="Times New Roman"/>
          <w:sz w:val="24"/>
          <w:lang w:val="de-DE"/>
        </w:rPr>
        <w:t xml:space="preserve"> (eds. Clemens, L. &amp; Matheus, M.) vol. 2 259–274 (Kliomedia, 2018).</w:t>
      </w:r>
    </w:p>
    <w:p w14:paraId="19268D52" w14:textId="77777777" w:rsidR="00252597" w:rsidRPr="00252597" w:rsidRDefault="00252597" w:rsidP="00252597">
      <w:pPr>
        <w:pStyle w:val="Bibliografia"/>
        <w:spacing w:after="240" w:line="276" w:lineRule="auto"/>
        <w:jc w:val="both"/>
        <w:rPr>
          <w:rFonts w:ascii="Times New Roman" w:hAnsi="Times New Roman" w:cs="Times New Roman"/>
          <w:sz w:val="24"/>
        </w:rPr>
      </w:pPr>
      <w:r w:rsidRPr="00252597">
        <w:rPr>
          <w:rFonts w:ascii="Times New Roman" w:hAnsi="Times New Roman" w:cs="Times New Roman"/>
          <w:sz w:val="24"/>
          <w:lang w:val="en-GB"/>
        </w:rPr>
        <w:t>10.</w:t>
      </w:r>
      <w:r w:rsidRPr="00252597">
        <w:rPr>
          <w:rFonts w:ascii="Times New Roman" w:hAnsi="Times New Roman" w:cs="Times New Roman"/>
          <w:sz w:val="24"/>
          <w:lang w:val="en-GB"/>
        </w:rPr>
        <w:tab/>
        <w:t xml:space="preserve">Mann, R. W., Burch, A., Barnes, E., Teegen, W.-R. &amp; Chrysostomou, P. T. The Articulating Neural Arch: A Rare Developmental Anomaly. </w:t>
      </w:r>
      <w:r w:rsidRPr="00252597">
        <w:rPr>
          <w:rFonts w:ascii="Times New Roman" w:hAnsi="Times New Roman" w:cs="Times New Roman"/>
          <w:i/>
          <w:iCs/>
          <w:sz w:val="24"/>
        </w:rPr>
        <w:t>Forensic Anthropology</w:t>
      </w:r>
      <w:r w:rsidRPr="00252597">
        <w:rPr>
          <w:rFonts w:ascii="Times New Roman" w:hAnsi="Times New Roman" w:cs="Times New Roman"/>
          <w:sz w:val="24"/>
        </w:rPr>
        <w:t xml:space="preserve"> </w:t>
      </w:r>
      <w:r w:rsidRPr="00252597">
        <w:rPr>
          <w:rFonts w:ascii="Times New Roman" w:hAnsi="Times New Roman" w:cs="Times New Roman"/>
          <w:b/>
          <w:bCs/>
          <w:sz w:val="24"/>
        </w:rPr>
        <w:t>1</w:t>
      </w:r>
      <w:r w:rsidRPr="00252597">
        <w:rPr>
          <w:rFonts w:ascii="Times New Roman" w:hAnsi="Times New Roman" w:cs="Times New Roman"/>
          <w:sz w:val="24"/>
        </w:rPr>
        <w:t>, 180–186 (2018).</w:t>
      </w:r>
    </w:p>
    <w:p w14:paraId="77084F96"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rPr>
        <w:t>11.</w:t>
      </w:r>
      <w:r w:rsidRPr="00252597">
        <w:rPr>
          <w:rFonts w:ascii="Times New Roman" w:hAnsi="Times New Roman" w:cs="Times New Roman"/>
          <w:sz w:val="24"/>
        </w:rPr>
        <w:tab/>
        <w:t xml:space="preserve">Gianandrea, M. Signa Christiana a Tertiveri: un inedito riccio di pastorale. in </w:t>
      </w:r>
      <w:r w:rsidRPr="00252597">
        <w:rPr>
          <w:rFonts w:ascii="Times New Roman" w:hAnsi="Times New Roman" w:cs="Times New Roman"/>
          <w:i/>
          <w:iCs/>
          <w:sz w:val="24"/>
        </w:rPr>
        <w:t xml:space="preserve">Christen und Muslime in der Capitanata im 13. </w:t>
      </w:r>
      <w:r w:rsidRPr="00252597">
        <w:rPr>
          <w:rFonts w:ascii="Times New Roman" w:hAnsi="Times New Roman" w:cs="Times New Roman"/>
          <w:i/>
          <w:iCs/>
          <w:sz w:val="24"/>
          <w:lang w:val="de-DE"/>
        </w:rPr>
        <w:t>Jahrhundert. Archäologie und Geschichte</w:t>
      </w:r>
      <w:r w:rsidRPr="00252597">
        <w:rPr>
          <w:rFonts w:ascii="Times New Roman" w:hAnsi="Times New Roman" w:cs="Times New Roman"/>
          <w:sz w:val="24"/>
          <w:lang w:val="de-DE"/>
        </w:rPr>
        <w:t xml:space="preserve"> (eds. Clemens, L. &amp; Matheus, M.) vol. 2 287–295 (Kliomedia, 2018).</w:t>
      </w:r>
    </w:p>
    <w:p w14:paraId="14E234AA"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lang w:val="de-DE"/>
        </w:rPr>
        <w:t>12.</w:t>
      </w:r>
      <w:r w:rsidRPr="00252597">
        <w:rPr>
          <w:rFonts w:ascii="Times New Roman" w:hAnsi="Times New Roman" w:cs="Times New Roman"/>
          <w:sz w:val="24"/>
          <w:lang w:val="de-DE"/>
        </w:rPr>
        <w:tab/>
        <w:t xml:space="preserve">Nováček, J., Scheelen-Nováček, K., Schultz, M., Bjørnstad, G. &amp; Steskal, M. </w:t>
      </w:r>
      <w:r w:rsidRPr="00252597">
        <w:rPr>
          <w:rFonts w:ascii="Times New Roman" w:hAnsi="Times New Roman" w:cs="Times New Roman"/>
          <w:i/>
          <w:iCs/>
          <w:sz w:val="24"/>
          <w:lang w:val="de-DE"/>
        </w:rPr>
        <w:t>Das Grabhaus 1/08 in der Hafennekropole von Ephesos</w:t>
      </w:r>
      <w:r w:rsidRPr="00252597">
        <w:rPr>
          <w:rFonts w:ascii="Times New Roman" w:hAnsi="Times New Roman" w:cs="Times New Roman"/>
          <w:sz w:val="24"/>
          <w:lang w:val="de-DE"/>
        </w:rPr>
        <w:t xml:space="preserve">. </w:t>
      </w:r>
      <w:r w:rsidRPr="00252597">
        <w:rPr>
          <w:rFonts w:ascii="Times New Roman" w:hAnsi="Times New Roman" w:cs="Times New Roman"/>
          <w:i/>
          <w:iCs/>
          <w:sz w:val="24"/>
          <w:lang w:val="de-DE"/>
        </w:rPr>
        <w:t>ISBN</w:t>
      </w:r>
      <w:r w:rsidRPr="00252597">
        <w:rPr>
          <w:rFonts w:ascii="Times New Roman" w:hAnsi="Times New Roman" w:cs="Times New Roman"/>
          <w:sz w:val="24"/>
          <w:lang w:val="de-DE"/>
        </w:rPr>
        <w:t xml:space="preserve"> vol. XVI/1 9–10 (Verlag der Österreichischen Akademie der Wissenschaften, 2020).</w:t>
      </w:r>
    </w:p>
    <w:p w14:paraId="450B2B4F"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de-DE"/>
        </w:rPr>
        <w:t>13.</w:t>
      </w:r>
      <w:r w:rsidRPr="00252597">
        <w:rPr>
          <w:rFonts w:ascii="Times New Roman" w:hAnsi="Times New Roman" w:cs="Times New Roman"/>
          <w:sz w:val="24"/>
          <w:lang w:val="de-DE"/>
        </w:rPr>
        <w:tab/>
        <w:t xml:space="preserve">Ambrose, S. H. Preparation and characterization of bone and tooth collagen for isotopic analysis. </w:t>
      </w:r>
      <w:r w:rsidRPr="00252597">
        <w:rPr>
          <w:rFonts w:ascii="Times New Roman" w:hAnsi="Times New Roman" w:cs="Times New Roman"/>
          <w:i/>
          <w:iCs/>
          <w:sz w:val="24"/>
          <w:lang w:val="en-GB"/>
        </w:rPr>
        <w:t>Journal of Archaeological Science</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17</w:t>
      </w:r>
      <w:r w:rsidRPr="00252597">
        <w:rPr>
          <w:rFonts w:ascii="Times New Roman" w:hAnsi="Times New Roman" w:cs="Times New Roman"/>
          <w:sz w:val="24"/>
          <w:lang w:val="en-GB"/>
        </w:rPr>
        <w:t>, 431–451 (1990).</w:t>
      </w:r>
    </w:p>
    <w:p w14:paraId="58894F76"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lastRenderedPageBreak/>
        <w:t>14.</w:t>
      </w:r>
      <w:r w:rsidRPr="00252597">
        <w:rPr>
          <w:rFonts w:ascii="Times New Roman" w:hAnsi="Times New Roman" w:cs="Times New Roman"/>
          <w:sz w:val="24"/>
          <w:lang w:val="en-GB"/>
        </w:rPr>
        <w:tab/>
        <w:t xml:space="preserve">Acsádi, G. &amp; Neméskeri, J. </w:t>
      </w:r>
      <w:r w:rsidRPr="00252597">
        <w:rPr>
          <w:rFonts w:ascii="Times New Roman" w:hAnsi="Times New Roman" w:cs="Times New Roman"/>
          <w:i/>
          <w:iCs/>
          <w:sz w:val="24"/>
          <w:lang w:val="en-GB"/>
        </w:rPr>
        <w:t>History of human life span and mortality</w:t>
      </w:r>
      <w:r w:rsidRPr="00252597">
        <w:rPr>
          <w:rFonts w:ascii="Times New Roman" w:hAnsi="Times New Roman" w:cs="Times New Roman"/>
          <w:sz w:val="24"/>
          <w:lang w:val="en-GB"/>
        </w:rPr>
        <w:t>. (Akademiai Kiado, 1970).</w:t>
      </w:r>
    </w:p>
    <w:p w14:paraId="26BA52F0"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15.</w:t>
      </w:r>
      <w:r w:rsidRPr="00252597">
        <w:rPr>
          <w:rFonts w:ascii="Times New Roman" w:hAnsi="Times New Roman" w:cs="Times New Roman"/>
          <w:sz w:val="24"/>
          <w:lang w:val="en-GB"/>
        </w:rPr>
        <w:tab/>
        <w:t xml:space="preserve">Ferembach, D., Schwindezky, I. &amp; Stoukal, M. Recommendations for age and sex diagnosis of skeletons. </w:t>
      </w:r>
      <w:r w:rsidRPr="00252597">
        <w:rPr>
          <w:rFonts w:ascii="Times New Roman" w:hAnsi="Times New Roman" w:cs="Times New Roman"/>
          <w:i/>
          <w:iCs/>
          <w:sz w:val="24"/>
          <w:lang w:val="en-GB"/>
        </w:rPr>
        <w:t>Journal of human evolution</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9</w:t>
      </w:r>
      <w:r w:rsidRPr="00252597">
        <w:rPr>
          <w:rFonts w:ascii="Times New Roman" w:hAnsi="Times New Roman" w:cs="Times New Roman"/>
          <w:sz w:val="24"/>
          <w:lang w:val="en-GB"/>
        </w:rPr>
        <w:t>, 517–549 (1980).</w:t>
      </w:r>
    </w:p>
    <w:p w14:paraId="550C7855"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16.</w:t>
      </w:r>
      <w:r w:rsidRPr="00252597">
        <w:rPr>
          <w:rFonts w:ascii="Times New Roman" w:hAnsi="Times New Roman" w:cs="Times New Roman"/>
          <w:sz w:val="24"/>
          <w:lang w:val="en-GB"/>
        </w:rPr>
        <w:tab/>
        <w:t xml:space="preserve">Rösing, F. W. </w:t>
      </w:r>
      <w:r w:rsidRPr="00252597">
        <w:rPr>
          <w:rFonts w:ascii="Times New Roman" w:hAnsi="Times New Roman" w:cs="Times New Roman"/>
          <w:i/>
          <w:iCs/>
          <w:sz w:val="24"/>
          <w:lang w:val="en-GB"/>
        </w:rPr>
        <w:t>et al.</w:t>
      </w:r>
      <w:r w:rsidRPr="00252597">
        <w:rPr>
          <w:rFonts w:ascii="Times New Roman" w:hAnsi="Times New Roman" w:cs="Times New Roman"/>
          <w:sz w:val="24"/>
          <w:lang w:val="en-GB"/>
        </w:rPr>
        <w:t xml:space="preserve"> Recommendations for the forensic diagnosis of sex and age from skeletons. </w:t>
      </w:r>
      <w:r w:rsidRPr="00252597">
        <w:rPr>
          <w:rFonts w:ascii="Times New Roman" w:hAnsi="Times New Roman" w:cs="Times New Roman"/>
          <w:i/>
          <w:iCs/>
          <w:sz w:val="24"/>
          <w:lang w:val="en-GB"/>
        </w:rPr>
        <w:t>HOMO</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58</w:t>
      </w:r>
      <w:r w:rsidRPr="00252597">
        <w:rPr>
          <w:rFonts w:ascii="Times New Roman" w:hAnsi="Times New Roman" w:cs="Times New Roman"/>
          <w:sz w:val="24"/>
          <w:lang w:val="en-GB"/>
        </w:rPr>
        <w:t>, 75–89 (2007).</w:t>
      </w:r>
    </w:p>
    <w:p w14:paraId="5A714917"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17.</w:t>
      </w:r>
      <w:r w:rsidRPr="00252597">
        <w:rPr>
          <w:rFonts w:ascii="Times New Roman" w:hAnsi="Times New Roman" w:cs="Times New Roman"/>
          <w:sz w:val="24"/>
          <w:lang w:val="en-GB"/>
        </w:rPr>
        <w:tab/>
        <w:t xml:space="preserve">Black III, T. K. A new method for assessing the sex of fragmentary skeletal remains: Femoral shaft circumference. </w:t>
      </w:r>
      <w:r w:rsidRPr="00252597">
        <w:rPr>
          <w:rFonts w:ascii="Times New Roman" w:hAnsi="Times New Roman" w:cs="Times New Roman"/>
          <w:i/>
          <w:iCs/>
          <w:sz w:val="24"/>
          <w:lang w:val="en-GB"/>
        </w:rPr>
        <w:t>American Journal of Physical Anthropology</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48</w:t>
      </w:r>
      <w:r w:rsidRPr="00252597">
        <w:rPr>
          <w:rFonts w:ascii="Times New Roman" w:hAnsi="Times New Roman" w:cs="Times New Roman"/>
          <w:sz w:val="24"/>
          <w:lang w:val="en-GB"/>
        </w:rPr>
        <w:t>, 227–231 (1978).</w:t>
      </w:r>
    </w:p>
    <w:p w14:paraId="470DECFE"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18.</w:t>
      </w:r>
      <w:r w:rsidRPr="00252597">
        <w:rPr>
          <w:rFonts w:ascii="Times New Roman" w:hAnsi="Times New Roman" w:cs="Times New Roman"/>
          <w:sz w:val="24"/>
          <w:lang w:val="en-GB"/>
        </w:rPr>
        <w:tab/>
        <w:t xml:space="preserve">Steele, D. G. The estimation of sex on the basis of the talus and calcaneus. </w:t>
      </w:r>
      <w:r w:rsidRPr="00252597">
        <w:rPr>
          <w:rFonts w:ascii="Times New Roman" w:hAnsi="Times New Roman" w:cs="Times New Roman"/>
          <w:i/>
          <w:iCs/>
          <w:sz w:val="24"/>
          <w:lang w:val="en-GB"/>
        </w:rPr>
        <w:t>Am J Phys Anthropol</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45</w:t>
      </w:r>
      <w:r w:rsidRPr="00252597">
        <w:rPr>
          <w:rFonts w:ascii="Times New Roman" w:hAnsi="Times New Roman" w:cs="Times New Roman"/>
          <w:sz w:val="24"/>
          <w:lang w:val="en-GB"/>
        </w:rPr>
        <w:t>, 581–588 (1976).</w:t>
      </w:r>
    </w:p>
    <w:p w14:paraId="7C49ACDA"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19.</w:t>
      </w:r>
      <w:r w:rsidRPr="00252597">
        <w:rPr>
          <w:rFonts w:ascii="Times New Roman" w:hAnsi="Times New Roman" w:cs="Times New Roman"/>
          <w:sz w:val="24"/>
          <w:lang w:val="en-GB"/>
        </w:rPr>
        <w:tab/>
        <w:t xml:space="preserve">Ubelaker, D. H. </w:t>
      </w:r>
      <w:r w:rsidRPr="00252597">
        <w:rPr>
          <w:rFonts w:ascii="Times New Roman" w:hAnsi="Times New Roman" w:cs="Times New Roman"/>
          <w:i/>
          <w:iCs/>
          <w:sz w:val="24"/>
          <w:lang w:val="en-GB"/>
        </w:rPr>
        <w:t>Human Skeletal Remains: Excavation, Analysis, Interpretation</w:t>
      </w:r>
      <w:r w:rsidRPr="00252597">
        <w:rPr>
          <w:rFonts w:ascii="Times New Roman" w:hAnsi="Times New Roman" w:cs="Times New Roman"/>
          <w:sz w:val="24"/>
          <w:lang w:val="en-GB"/>
        </w:rPr>
        <w:t>. (Aldine De Gruyter, 2008).</w:t>
      </w:r>
    </w:p>
    <w:p w14:paraId="31792C92"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20.</w:t>
      </w:r>
      <w:r w:rsidRPr="00252597">
        <w:rPr>
          <w:rFonts w:ascii="Times New Roman" w:hAnsi="Times New Roman" w:cs="Times New Roman"/>
          <w:sz w:val="24"/>
          <w:lang w:val="en-GB"/>
        </w:rPr>
        <w:tab/>
        <w:t xml:space="preserve">Brothwell, D. R. </w:t>
      </w:r>
      <w:r w:rsidRPr="00252597">
        <w:rPr>
          <w:rFonts w:ascii="Times New Roman" w:hAnsi="Times New Roman" w:cs="Times New Roman"/>
          <w:i/>
          <w:iCs/>
          <w:sz w:val="24"/>
          <w:lang w:val="en-GB"/>
        </w:rPr>
        <w:t>Digging Up Bones</w:t>
      </w:r>
      <w:r w:rsidRPr="00252597">
        <w:rPr>
          <w:rFonts w:ascii="Times New Roman" w:hAnsi="Times New Roman" w:cs="Times New Roman"/>
          <w:sz w:val="24"/>
          <w:lang w:val="en-GB"/>
        </w:rPr>
        <w:t>. (Cornell Univ Pr, 1981).</w:t>
      </w:r>
    </w:p>
    <w:p w14:paraId="10AF9CCE"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21.</w:t>
      </w:r>
      <w:r w:rsidRPr="00252597">
        <w:rPr>
          <w:rFonts w:ascii="Times New Roman" w:hAnsi="Times New Roman" w:cs="Times New Roman"/>
          <w:sz w:val="24"/>
          <w:lang w:val="en-GB"/>
        </w:rPr>
        <w:tab/>
        <w:t xml:space="preserve">Scheuer, L. &amp; Black, S. M. </w:t>
      </w:r>
      <w:r w:rsidRPr="00252597">
        <w:rPr>
          <w:rFonts w:ascii="Times New Roman" w:hAnsi="Times New Roman" w:cs="Times New Roman"/>
          <w:i/>
          <w:iCs/>
          <w:sz w:val="24"/>
          <w:lang w:val="en-GB"/>
        </w:rPr>
        <w:t>Developmental juvenile osteology</w:t>
      </w:r>
      <w:r w:rsidRPr="00252597">
        <w:rPr>
          <w:rFonts w:ascii="Times New Roman" w:hAnsi="Times New Roman" w:cs="Times New Roman"/>
          <w:sz w:val="24"/>
          <w:lang w:val="en-GB"/>
        </w:rPr>
        <w:t>. (Academic Press, 2000).</w:t>
      </w:r>
    </w:p>
    <w:p w14:paraId="3C1F546B"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lang w:val="en-GB"/>
        </w:rPr>
        <w:t>22.</w:t>
      </w:r>
      <w:r w:rsidRPr="00252597">
        <w:rPr>
          <w:rFonts w:ascii="Times New Roman" w:hAnsi="Times New Roman" w:cs="Times New Roman"/>
          <w:sz w:val="24"/>
          <w:lang w:val="en-GB"/>
        </w:rPr>
        <w:tab/>
        <w:t xml:space="preserve">Scheuer, L., Black, S. &amp; Schaefer, M. C. </w:t>
      </w:r>
      <w:r w:rsidRPr="00252597">
        <w:rPr>
          <w:rFonts w:ascii="Times New Roman" w:hAnsi="Times New Roman" w:cs="Times New Roman"/>
          <w:i/>
          <w:iCs/>
          <w:sz w:val="24"/>
          <w:lang w:val="en-GB"/>
        </w:rPr>
        <w:t>Juvenile Osteology: A Laboratory and Field Manual</w:t>
      </w:r>
      <w:r w:rsidRPr="00252597">
        <w:rPr>
          <w:rFonts w:ascii="Times New Roman" w:hAnsi="Times New Roman" w:cs="Times New Roman"/>
          <w:sz w:val="24"/>
          <w:lang w:val="en-GB"/>
        </w:rPr>
        <w:t xml:space="preserve">. </w:t>
      </w:r>
      <w:r w:rsidRPr="00252597">
        <w:rPr>
          <w:rFonts w:ascii="Times New Roman" w:hAnsi="Times New Roman" w:cs="Times New Roman"/>
          <w:sz w:val="24"/>
          <w:lang w:val="de-DE"/>
        </w:rPr>
        <w:t>(Academic Press, 2008).</w:t>
      </w:r>
    </w:p>
    <w:p w14:paraId="18F64E96"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de-DE"/>
        </w:rPr>
        <w:t>23.</w:t>
      </w:r>
      <w:r w:rsidRPr="00252597">
        <w:rPr>
          <w:rFonts w:ascii="Times New Roman" w:hAnsi="Times New Roman" w:cs="Times New Roman"/>
          <w:sz w:val="24"/>
          <w:lang w:val="de-DE"/>
        </w:rPr>
        <w:tab/>
        <w:t xml:space="preserve">Kósa, F. Identifikation des Feten durch Skelettuntersuchungen. in </w:t>
      </w:r>
      <w:r w:rsidRPr="00252597">
        <w:rPr>
          <w:rFonts w:ascii="Times New Roman" w:hAnsi="Times New Roman" w:cs="Times New Roman"/>
          <w:i/>
          <w:iCs/>
          <w:sz w:val="24"/>
          <w:lang w:val="de-DE"/>
        </w:rPr>
        <w:t>Identifikation</w:t>
      </w:r>
      <w:r w:rsidRPr="00252597">
        <w:rPr>
          <w:rFonts w:ascii="Times New Roman" w:hAnsi="Times New Roman" w:cs="Times New Roman"/>
          <w:sz w:val="24"/>
          <w:lang w:val="de-DE"/>
        </w:rPr>
        <w:t xml:space="preserve"> (eds. </w:t>
      </w:r>
      <w:r w:rsidRPr="00252597">
        <w:rPr>
          <w:rFonts w:ascii="Times New Roman" w:hAnsi="Times New Roman" w:cs="Times New Roman"/>
          <w:sz w:val="24"/>
          <w:lang w:val="en-GB"/>
        </w:rPr>
        <w:t>Hunger, H. &amp; Leopold, D.) 211–241 (J. Barth, 1978).</w:t>
      </w:r>
    </w:p>
    <w:p w14:paraId="3C318F6F"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24.</w:t>
      </w:r>
      <w:r w:rsidRPr="00252597">
        <w:rPr>
          <w:rFonts w:ascii="Times New Roman" w:hAnsi="Times New Roman" w:cs="Times New Roman"/>
          <w:sz w:val="24"/>
          <w:lang w:val="en-GB"/>
        </w:rPr>
        <w:tab/>
        <w:t xml:space="preserve">İşcan, M. Y. &amp; Loth, S. R. Estimation of age and determination of sex from the sternal rib. in </w:t>
      </w:r>
      <w:r w:rsidRPr="00252597">
        <w:rPr>
          <w:rFonts w:ascii="Times New Roman" w:hAnsi="Times New Roman" w:cs="Times New Roman"/>
          <w:i/>
          <w:iCs/>
          <w:sz w:val="24"/>
          <w:lang w:val="en-GB"/>
        </w:rPr>
        <w:t>Forensic Osteology: Advances in the Identification of Human Remains</w:t>
      </w:r>
      <w:r w:rsidRPr="00252597">
        <w:rPr>
          <w:rFonts w:ascii="Times New Roman" w:hAnsi="Times New Roman" w:cs="Times New Roman"/>
          <w:sz w:val="24"/>
          <w:lang w:val="en-GB"/>
        </w:rPr>
        <w:t xml:space="preserve"> (eds. Reichs, K. J. &amp; Bass, W. M.) 68–89 (Charles C. Thomas, 1998).</w:t>
      </w:r>
    </w:p>
    <w:p w14:paraId="54585EFA"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25.</w:t>
      </w:r>
      <w:r w:rsidRPr="00252597">
        <w:rPr>
          <w:rFonts w:ascii="Times New Roman" w:hAnsi="Times New Roman" w:cs="Times New Roman"/>
          <w:sz w:val="24"/>
          <w:lang w:val="en-GB"/>
        </w:rPr>
        <w:tab/>
        <w:t xml:space="preserve">Mann, R. W., Jantz, R. L., Bass, W. M. &amp; Willey, P. S. Maxillary suture obliteration: a visual method for estimating skeletal age. </w:t>
      </w:r>
      <w:r w:rsidRPr="00252597">
        <w:rPr>
          <w:rFonts w:ascii="Times New Roman" w:hAnsi="Times New Roman" w:cs="Times New Roman"/>
          <w:i/>
          <w:iCs/>
          <w:sz w:val="24"/>
          <w:lang w:val="en-GB"/>
        </w:rPr>
        <w:t>J Forensic Sci</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36</w:t>
      </w:r>
      <w:r w:rsidRPr="00252597">
        <w:rPr>
          <w:rFonts w:ascii="Times New Roman" w:hAnsi="Times New Roman" w:cs="Times New Roman"/>
          <w:sz w:val="24"/>
          <w:lang w:val="en-GB"/>
        </w:rPr>
        <w:t>, 781–791 (1991).</w:t>
      </w:r>
    </w:p>
    <w:p w14:paraId="5D408BDD"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lang w:val="en-GB"/>
        </w:rPr>
        <w:t>26.</w:t>
      </w:r>
      <w:r w:rsidRPr="00252597">
        <w:rPr>
          <w:rFonts w:ascii="Times New Roman" w:hAnsi="Times New Roman" w:cs="Times New Roman"/>
          <w:sz w:val="24"/>
          <w:lang w:val="en-GB"/>
        </w:rPr>
        <w:tab/>
        <w:t xml:space="preserve">Buckberry, J. L. &amp; Chamberlain, A. T. Age estimation from the auricular surface of the ilium: a revised method. </w:t>
      </w:r>
      <w:r w:rsidRPr="00252597">
        <w:rPr>
          <w:rFonts w:ascii="Times New Roman" w:hAnsi="Times New Roman" w:cs="Times New Roman"/>
          <w:i/>
          <w:iCs/>
          <w:sz w:val="24"/>
          <w:lang w:val="de-DE"/>
        </w:rPr>
        <w:t>Am J Phys Anthropol</w:t>
      </w:r>
      <w:r w:rsidRPr="00252597">
        <w:rPr>
          <w:rFonts w:ascii="Times New Roman" w:hAnsi="Times New Roman" w:cs="Times New Roman"/>
          <w:sz w:val="24"/>
          <w:lang w:val="de-DE"/>
        </w:rPr>
        <w:t xml:space="preserve"> </w:t>
      </w:r>
      <w:r w:rsidRPr="00252597">
        <w:rPr>
          <w:rFonts w:ascii="Times New Roman" w:hAnsi="Times New Roman" w:cs="Times New Roman"/>
          <w:b/>
          <w:bCs/>
          <w:sz w:val="24"/>
          <w:lang w:val="de-DE"/>
        </w:rPr>
        <w:t>119</w:t>
      </w:r>
      <w:r w:rsidRPr="00252597">
        <w:rPr>
          <w:rFonts w:ascii="Times New Roman" w:hAnsi="Times New Roman" w:cs="Times New Roman"/>
          <w:sz w:val="24"/>
          <w:lang w:val="de-DE"/>
        </w:rPr>
        <w:t>, 231–239 (2002).</w:t>
      </w:r>
    </w:p>
    <w:p w14:paraId="10427E78"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lang w:val="de-DE"/>
        </w:rPr>
        <w:t>27.</w:t>
      </w:r>
      <w:r w:rsidRPr="00252597">
        <w:rPr>
          <w:rFonts w:ascii="Times New Roman" w:hAnsi="Times New Roman" w:cs="Times New Roman"/>
          <w:sz w:val="24"/>
          <w:lang w:val="de-DE"/>
        </w:rPr>
        <w:tab/>
        <w:t xml:space="preserve">Bräuer, G. Osteometrie. in </w:t>
      </w:r>
      <w:r w:rsidRPr="00252597">
        <w:rPr>
          <w:rFonts w:ascii="Times New Roman" w:hAnsi="Times New Roman" w:cs="Times New Roman"/>
          <w:i/>
          <w:iCs/>
          <w:sz w:val="24"/>
          <w:lang w:val="de-DE"/>
        </w:rPr>
        <w:t>Anthropologie: Handbuch der vergleichenden Biologie des Menschen 1</w:t>
      </w:r>
      <w:r w:rsidRPr="00252597">
        <w:rPr>
          <w:rFonts w:ascii="Times New Roman" w:hAnsi="Times New Roman" w:cs="Times New Roman"/>
          <w:sz w:val="24"/>
          <w:lang w:val="de-DE"/>
        </w:rPr>
        <w:t xml:space="preserve"> (eds. Knussmann, R. &amp; Martin, R.) vol. 1 160–232 (Gustav Fischer, 1988).</w:t>
      </w:r>
    </w:p>
    <w:p w14:paraId="61FA8B9F"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lang w:val="de-DE"/>
        </w:rPr>
        <w:t>28.</w:t>
      </w:r>
      <w:r w:rsidRPr="00252597">
        <w:rPr>
          <w:rFonts w:ascii="Times New Roman" w:hAnsi="Times New Roman" w:cs="Times New Roman"/>
          <w:sz w:val="24"/>
          <w:lang w:val="de-DE"/>
        </w:rPr>
        <w:tab/>
        <w:t xml:space="preserve">Martin, R. </w:t>
      </w:r>
      <w:r w:rsidRPr="00252597">
        <w:rPr>
          <w:rFonts w:ascii="Times New Roman" w:hAnsi="Times New Roman" w:cs="Times New Roman"/>
          <w:i/>
          <w:iCs/>
          <w:sz w:val="24"/>
          <w:lang w:val="de-DE"/>
        </w:rPr>
        <w:t>Lehrbuch der Anthropologie in systematischer Darstellung: Kraniologie, Osteologie</w:t>
      </w:r>
      <w:r w:rsidRPr="00252597">
        <w:rPr>
          <w:rFonts w:ascii="Times New Roman" w:hAnsi="Times New Roman" w:cs="Times New Roman"/>
          <w:sz w:val="24"/>
          <w:lang w:val="de-DE"/>
        </w:rPr>
        <w:t>. vol. 2 (Gustav Fischer, 1928).</w:t>
      </w:r>
    </w:p>
    <w:p w14:paraId="63CB3E48" w14:textId="77777777" w:rsidR="00252597" w:rsidRPr="00252597" w:rsidRDefault="00252597" w:rsidP="00252597">
      <w:pPr>
        <w:pStyle w:val="Bibliografia"/>
        <w:spacing w:after="240" w:line="276" w:lineRule="auto"/>
        <w:jc w:val="both"/>
        <w:rPr>
          <w:rFonts w:ascii="Times New Roman" w:hAnsi="Times New Roman" w:cs="Times New Roman"/>
          <w:sz w:val="24"/>
          <w:lang w:val="de-DE"/>
        </w:rPr>
      </w:pPr>
      <w:r w:rsidRPr="00252597">
        <w:rPr>
          <w:rFonts w:ascii="Times New Roman" w:hAnsi="Times New Roman" w:cs="Times New Roman"/>
          <w:sz w:val="24"/>
          <w:lang w:val="en-GB"/>
        </w:rPr>
        <w:lastRenderedPageBreak/>
        <w:t>29.</w:t>
      </w:r>
      <w:r w:rsidRPr="00252597">
        <w:rPr>
          <w:rFonts w:ascii="Times New Roman" w:hAnsi="Times New Roman" w:cs="Times New Roman"/>
          <w:sz w:val="24"/>
          <w:lang w:val="en-GB"/>
        </w:rPr>
        <w:tab/>
        <w:t xml:space="preserve">Pearson, K. Mathematical contributions to the theory of evolution. V. On the reconstruction of the stature of prehistoric races. </w:t>
      </w:r>
      <w:r w:rsidRPr="00252597">
        <w:rPr>
          <w:rFonts w:ascii="Times New Roman" w:hAnsi="Times New Roman" w:cs="Times New Roman"/>
          <w:i/>
          <w:iCs/>
          <w:sz w:val="24"/>
          <w:lang w:val="de-DE"/>
        </w:rPr>
        <w:t>Proceedings of the Royal Society of London</w:t>
      </w:r>
      <w:r w:rsidRPr="00252597">
        <w:rPr>
          <w:rFonts w:ascii="Times New Roman" w:hAnsi="Times New Roman" w:cs="Times New Roman"/>
          <w:sz w:val="24"/>
          <w:lang w:val="de-DE"/>
        </w:rPr>
        <w:t xml:space="preserve"> </w:t>
      </w:r>
      <w:r w:rsidRPr="00252597">
        <w:rPr>
          <w:rFonts w:ascii="Times New Roman" w:hAnsi="Times New Roman" w:cs="Times New Roman"/>
          <w:b/>
          <w:bCs/>
          <w:sz w:val="24"/>
          <w:lang w:val="de-DE"/>
        </w:rPr>
        <w:t>63</w:t>
      </w:r>
      <w:r w:rsidRPr="00252597">
        <w:rPr>
          <w:rFonts w:ascii="Times New Roman" w:hAnsi="Times New Roman" w:cs="Times New Roman"/>
          <w:sz w:val="24"/>
          <w:lang w:val="de-DE"/>
        </w:rPr>
        <w:t>, 417–420 (1898).</w:t>
      </w:r>
    </w:p>
    <w:p w14:paraId="0721431A"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de-DE"/>
        </w:rPr>
        <w:t>30.</w:t>
      </w:r>
      <w:r w:rsidRPr="00252597">
        <w:rPr>
          <w:rFonts w:ascii="Times New Roman" w:hAnsi="Times New Roman" w:cs="Times New Roman"/>
          <w:sz w:val="24"/>
          <w:lang w:val="de-DE"/>
        </w:rPr>
        <w:tab/>
        <w:t xml:space="preserve">Siegmund, F. </w:t>
      </w:r>
      <w:r w:rsidRPr="00252597">
        <w:rPr>
          <w:rFonts w:ascii="Times New Roman" w:hAnsi="Times New Roman" w:cs="Times New Roman"/>
          <w:i/>
          <w:iCs/>
          <w:sz w:val="24"/>
          <w:lang w:val="de-DE"/>
        </w:rPr>
        <w:t>Die Körpergröße der Menschen in der Ur- und Frühgeschichte Mitteleuropas und ein Vergleich ihrer anthropologischen Schätzmethoden</w:t>
      </w:r>
      <w:r w:rsidRPr="00252597">
        <w:rPr>
          <w:rFonts w:ascii="Times New Roman" w:hAnsi="Times New Roman" w:cs="Times New Roman"/>
          <w:sz w:val="24"/>
          <w:lang w:val="de-DE"/>
        </w:rPr>
        <w:t xml:space="preserve">. </w:t>
      </w:r>
      <w:r w:rsidRPr="00252597">
        <w:rPr>
          <w:rFonts w:ascii="Times New Roman" w:hAnsi="Times New Roman" w:cs="Times New Roman"/>
          <w:sz w:val="24"/>
          <w:lang w:val="en-GB"/>
        </w:rPr>
        <w:t>(Books on Demand, 2010).</w:t>
      </w:r>
    </w:p>
    <w:p w14:paraId="2217E1FD" w14:textId="77777777" w:rsidR="00252597" w:rsidRPr="00252597" w:rsidRDefault="00252597" w:rsidP="00252597">
      <w:pPr>
        <w:pStyle w:val="Bibliografia"/>
        <w:spacing w:after="240" w:line="276" w:lineRule="auto"/>
        <w:jc w:val="both"/>
        <w:rPr>
          <w:rFonts w:ascii="Times New Roman" w:hAnsi="Times New Roman" w:cs="Times New Roman"/>
          <w:sz w:val="24"/>
        </w:rPr>
      </w:pPr>
      <w:r w:rsidRPr="00252597">
        <w:rPr>
          <w:rFonts w:ascii="Times New Roman" w:hAnsi="Times New Roman" w:cs="Times New Roman"/>
          <w:sz w:val="24"/>
          <w:lang w:val="en-GB"/>
        </w:rPr>
        <w:t>31.</w:t>
      </w:r>
      <w:r w:rsidRPr="00252597">
        <w:rPr>
          <w:rFonts w:ascii="Times New Roman" w:hAnsi="Times New Roman" w:cs="Times New Roman"/>
          <w:sz w:val="24"/>
          <w:lang w:val="en-GB"/>
        </w:rPr>
        <w:tab/>
        <w:t xml:space="preserve">Sierp, I. &amp; Henneberg, M. Reconstruction of body height from the skeleton: Testing a dozen different methods for consistency of their results. </w:t>
      </w:r>
      <w:r w:rsidRPr="00252597">
        <w:rPr>
          <w:rFonts w:ascii="Times New Roman" w:hAnsi="Times New Roman" w:cs="Times New Roman"/>
          <w:i/>
          <w:iCs/>
          <w:sz w:val="24"/>
        </w:rPr>
        <w:t>Anthropologischer Anzeiger</w:t>
      </w:r>
      <w:r w:rsidRPr="00252597">
        <w:rPr>
          <w:rFonts w:ascii="Times New Roman" w:hAnsi="Times New Roman" w:cs="Times New Roman"/>
          <w:sz w:val="24"/>
        </w:rPr>
        <w:t xml:space="preserve"> </w:t>
      </w:r>
      <w:r w:rsidRPr="00252597">
        <w:rPr>
          <w:rFonts w:ascii="Times New Roman" w:hAnsi="Times New Roman" w:cs="Times New Roman"/>
          <w:b/>
          <w:bCs/>
          <w:sz w:val="24"/>
        </w:rPr>
        <w:t>73</w:t>
      </w:r>
      <w:r w:rsidRPr="00252597">
        <w:rPr>
          <w:rFonts w:ascii="Times New Roman" w:hAnsi="Times New Roman" w:cs="Times New Roman"/>
          <w:sz w:val="24"/>
        </w:rPr>
        <w:t>, (2016).</w:t>
      </w:r>
    </w:p>
    <w:p w14:paraId="09455A77" w14:textId="77777777" w:rsidR="00252597" w:rsidRPr="00252597" w:rsidRDefault="00252597" w:rsidP="00252597">
      <w:pPr>
        <w:pStyle w:val="Bibliografia"/>
        <w:spacing w:after="240" w:line="276" w:lineRule="auto"/>
        <w:jc w:val="both"/>
        <w:rPr>
          <w:rFonts w:ascii="Times New Roman" w:hAnsi="Times New Roman" w:cs="Times New Roman"/>
          <w:sz w:val="24"/>
        </w:rPr>
      </w:pPr>
      <w:r w:rsidRPr="00252597">
        <w:rPr>
          <w:rFonts w:ascii="Times New Roman" w:hAnsi="Times New Roman" w:cs="Times New Roman"/>
          <w:sz w:val="24"/>
        </w:rPr>
        <w:t>32.</w:t>
      </w:r>
      <w:r w:rsidRPr="00252597">
        <w:rPr>
          <w:rFonts w:ascii="Times New Roman" w:hAnsi="Times New Roman" w:cs="Times New Roman"/>
          <w:sz w:val="24"/>
        </w:rPr>
        <w:tab/>
        <w:t xml:space="preserve">Favia, P., Giuliani, R. &amp; De Venuto, G. La ricerca archeologica sul sito di Montecorvino: le campagne di scavo 2009-2010. in </w:t>
      </w:r>
      <w:r w:rsidRPr="00252597">
        <w:rPr>
          <w:rFonts w:ascii="Times New Roman" w:hAnsi="Times New Roman" w:cs="Times New Roman"/>
          <w:i/>
          <w:iCs/>
          <w:sz w:val="24"/>
        </w:rPr>
        <w:t>Atti del 32° Convegno nazionale sulla Preistoria - Protostoria - Storia della Daunia. San Severo 12-13 novembre 2011</w:t>
      </w:r>
      <w:r w:rsidRPr="00252597">
        <w:rPr>
          <w:rFonts w:ascii="Times New Roman" w:hAnsi="Times New Roman" w:cs="Times New Roman"/>
          <w:sz w:val="24"/>
        </w:rPr>
        <w:t xml:space="preserve"> (ed. Gravina, A.) 331–354 (Archeoclub San Severo, 2012).</w:t>
      </w:r>
    </w:p>
    <w:p w14:paraId="44AC3982" w14:textId="77777777" w:rsidR="00252597" w:rsidRPr="00252597" w:rsidRDefault="00252597" w:rsidP="00252597">
      <w:pPr>
        <w:pStyle w:val="Bibliografia"/>
        <w:spacing w:after="240" w:line="276" w:lineRule="auto"/>
        <w:jc w:val="both"/>
        <w:rPr>
          <w:rFonts w:ascii="Times New Roman" w:hAnsi="Times New Roman" w:cs="Times New Roman"/>
          <w:sz w:val="24"/>
        </w:rPr>
      </w:pPr>
      <w:r w:rsidRPr="00252597">
        <w:rPr>
          <w:rFonts w:ascii="Times New Roman" w:hAnsi="Times New Roman" w:cs="Times New Roman"/>
          <w:sz w:val="24"/>
        </w:rPr>
        <w:t>33.</w:t>
      </w:r>
      <w:r w:rsidRPr="00252597">
        <w:rPr>
          <w:rFonts w:ascii="Times New Roman" w:hAnsi="Times New Roman" w:cs="Times New Roman"/>
          <w:sz w:val="24"/>
        </w:rPr>
        <w:tab/>
        <w:t xml:space="preserve">Favia, P. </w:t>
      </w:r>
      <w:r w:rsidRPr="00252597">
        <w:rPr>
          <w:rFonts w:ascii="Times New Roman" w:hAnsi="Times New Roman" w:cs="Times New Roman"/>
          <w:i/>
          <w:iCs/>
          <w:sz w:val="24"/>
        </w:rPr>
        <w:t>et al.</w:t>
      </w:r>
      <w:r w:rsidRPr="00252597">
        <w:rPr>
          <w:rFonts w:ascii="Times New Roman" w:hAnsi="Times New Roman" w:cs="Times New Roman"/>
          <w:sz w:val="24"/>
        </w:rPr>
        <w:t xml:space="preserve"> La ricerca archeologica sul sito di Montecorvino. Le campagne di scavo 2011-2014. in </w:t>
      </w:r>
      <w:r w:rsidRPr="00252597">
        <w:rPr>
          <w:rFonts w:ascii="Times New Roman" w:hAnsi="Times New Roman" w:cs="Times New Roman"/>
          <w:i/>
          <w:iCs/>
          <w:sz w:val="24"/>
        </w:rPr>
        <w:t>Atti del 35° Convegno Nazionale sulla Preistoria - Protostoria - Storia della Daunia. San Severo, 15-16 novembre 2014</w:t>
      </w:r>
      <w:r w:rsidRPr="00252597">
        <w:rPr>
          <w:rFonts w:ascii="Times New Roman" w:hAnsi="Times New Roman" w:cs="Times New Roman"/>
          <w:sz w:val="24"/>
        </w:rPr>
        <w:t xml:space="preserve"> (ed. Gravina, A.) vol. 1 141–164 (Archeoclub di San Severo, 2015).</w:t>
      </w:r>
    </w:p>
    <w:p w14:paraId="1E27057F" w14:textId="77777777" w:rsidR="00252597" w:rsidRPr="00252597" w:rsidRDefault="00252597" w:rsidP="00252597">
      <w:pPr>
        <w:pStyle w:val="Bibliografia"/>
        <w:spacing w:after="240" w:line="276" w:lineRule="auto"/>
        <w:jc w:val="both"/>
        <w:rPr>
          <w:rFonts w:ascii="Times New Roman" w:hAnsi="Times New Roman" w:cs="Times New Roman"/>
          <w:sz w:val="24"/>
        </w:rPr>
      </w:pPr>
      <w:r w:rsidRPr="00252597">
        <w:rPr>
          <w:rFonts w:ascii="Times New Roman" w:hAnsi="Times New Roman" w:cs="Times New Roman"/>
          <w:sz w:val="24"/>
        </w:rPr>
        <w:t>34.</w:t>
      </w:r>
      <w:r w:rsidRPr="00252597">
        <w:rPr>
          <w:rFonts w:ascii="Times New Roman" w:hAnsi="Times New Roman" w:cs="Times New Roman"/>
          <w:sz w:val="24"/>
        </w:rPr>
        <w:tab/>
        <w:t xml:space="preserve">Favia, P. </w:t>
      </w:r>
      <w:r w:rsidRPr="00252597">
        <w:rPr>
          <w:rFonts w:ascii="Times New Roman" w:hAnsi="Times New Roman" w:cs="Times New Roman"/>
          <w:i/>
          <w:iCs/>
          <w:sz w:val="24"/>
        </w:rPr>
        <w:t>et al.</w:t>
      </w:r>
      <w:r w:rsidRPr="00252597">
        <w:rPr>
          <w:rFonts w:ascii="Times New Roman" w:hAnsi="Times New Roman" w:cs="Times New Roman"/>
          <w:sz w:val="24"/>
        </w:rPr>
        <w:t xml:space="preserve"> Montecorvino: Parabola insediativa di una cittadina dei Monti Dauni fra XI e XVI secolo. in </w:t>
      </w:r>
      <w:r w:rsidRPr="00252597">
        <w:rPr>
          <w:rFonts w:ascii="Times New Roman" w:hAnsi="Times New Roman" w:cs="Times New Roman"/>
          <w:i/>
          <w:iCs/>
          <w:sz w:val="24"/>
        </w:rPr>
        <w:t>VII Congresso nazionale di archeologia medievale. ‘Palazzo Turrisi, Lecce, 9-12 settembre 2015’</w:t>
      </w:r>
      <w:r w:rsidRPr="00252597">
        <w:rPr>
          <w:rFonts w:ascii="Times New Roman" w:hAnsi="Times New Roman" w:cs="Times New Roman"/>
          <w:sz w:val="24"/>
        </w:rPr>
        <w:t xml:space="preserve"> (eds. Arthur, P. &amp; Imperiale, M. L.) 191–196 (All’insegna del giglio, 2015).</w:t>
      </w:r>
    </w:p>
    <w:p w14:paraId="5A0AA7BC"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rPr>
        <w:t>35.</w:t>
      </w:r>
      <w:r w:rsidRPr="00252597">
        <w:rPr>
          <w:rFonts w:ascii="Times New Roman" w:hAnsi="Times New Roman" w:cs="Times New Roman"/>
          <w:sz w:val="24"/>
        </w:rPr>
        <w:tab/>
        <w:t xml:space="preserve">Favia, P. </w:t>
      </w:r>
      <w:r w:rsidRPr="00252597">
        <w:rPr>
          <w:rFonts w:ascii="Times New Roman" w:hAnsi="Times New Roman" w:cs="Times New Roman"/>
          <w:i/>
          <w:iCs/>
          <w:sz w:val="24"/>
        </w:rPr>
        <w:t>et al.</w:t>
      </w:r>
      <w:r w:rsidRPr="00252597">
        <w:rPr>
          <w:rFonts w:ascii="Times New Roman" w:hAnsi="Times New Roman" w:cs="Times New Roman"/>
          <w:sz w:val="24"/>
        </w:rPr>
        <w:t xml:space="preserve"> Modelli di trattamento degli alimenti in un contesto castrense medievale: la cucina e la dispensa della rocca di Montecorvino. </w:t>
      </w:r>
      <w:r w:rsidRPr="00252597">
        <w:rPr>
          <w:rFonts w:ascii="Times New Roman" w:hAnsi="Times New Roman" w:cs="Times New Roman"/>
          <w:i/>
          <w:iCs/>
          <w:sz w:val="24"/>
          <w:lang w:val="en-GB"/>
        </w:rPr>
        <w:t>Facta. A Journal of Late Roman, Medieval and Post-Medieval Material Culture Studies</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8</w:t>
      </w:r>
      <w:r w:rsidRPr="00252597">
        <w:rPr>
          <w:rFonts w:ascii="Times New Roman" w:hAnsi="Times New Roman" w:cs="Times New Roman"/>
          <w:sz w:val="24"/>
          <w:lang w:val="en-GB"/>
        </w:rPr>
        <w:t>, 25–56 (2014).</w:t>
      </w:r>
    </w:p>
    <w:p w14:paraId="65D1C5E4" w14:textId="77777777" w:rsidR="00252597" w:rsidRPr="00252597" w:rsidRDefault="00252597" w:rsidP="00252597">
      <w:pPr>
        <w:pStyle w:val="Bibliografia"/>
        <w:spacing w:after="240" w:line="276" w:lineRule="auto"/>
        <w:jc w:val="both"/>
        <w:rPr>
          <w:rFonts w:ascii="Times New Roman" w:hAnsi="Times New Roman" w:cs="Times New Roman"/>
          <w:sz w:val="24"/>
        </w:rPr>
      </w:pPr>
      <w:r w:rsidRPr="00252597">
        <w:rPr>
          <w:rFonts w:ascii="Times New Roman" w:hAnsi="Times New Roman" w:cs="Times New Roman"/>
          <w:sz w:val="24"/>
        </w:rPr>
        <w:t>36.</w:t>
      </w:r>
      <w:r w:rsidRPr="00252597">
        <w:rPr>
          <w:rFonts w:ascii="Times New Roman" w:hAnsi="Times New Roman" w:cs="Times New Roman"/>
          <w:sz w:val="24"/>
        </w:rPr>
        <w:tab/>
        <w:t xml:space="preserve">Giuliani, R. &amp; Favia, P. La ‘Sedia del Diavolo’. Analisi preliminare delle architetture del sito medievale di Montecorvino (Foggia) in Capitanata. </w:t>
      </w:r>
      <w:r w:rsidRPr="00252597">
        <w:rPr>
          <w:rFonts w:ascii="Times New Roman" w:hAnsi="Times New Roman" w:cs="Times New Roman"/>
          <w:i/>
          <w:iCs/>
          <w:sz w:val="24"/>
        </w:rPr>
        <w:t>Archeologia dell’Architettura</w:t>
      </w:r>
      <w:r w:rsidRPr="00252597">
        <w:rPr>
          <w:rFonts w:ascii="Times New Roman" w:hAnsi="Times New Roman" w:cs="Times New Roman"/>
          <w:sz w:val="24"/>
        </w:rPr>
        <w:t xml:space="preserve"> </w:t>
      </w:r>
      <w:r w:rsidRPr="00252597">
        <w:rPr>
          <w:rFonts w:ascii="Times New Roman" w:hAnsi="Times New Roman" w:cs="Times New Roman"/>
          <w:b/>
          <w:bCs/>
          <w:sz w:val="24"/>
        </w:rPr>
        <w:t>7</w:t>
      </w:r>
      <w:r w:rsidRPr="00252597">
        <w:rPr>
          <w:rFonts w:ascii="Times New Roman" w:hAnsi="Times New Roman" w:cs="Times New Roman"/>
          <w:sz w:val="24"/>
        </w:rPr>
        <w:t>, 133–159 (2007).</w:t>
      </w:r>
    </w:p>
    <w:p w14:paraId="3BA19990" w14:textId="77777777" w:rsidR="00252597" w:rsidRPr="00252597" w:rsidRDefault="00252597" w:rsidP="00252597">
      <w:pPr>
        <w:pStyle w:val="Bibliografia"/>
        <w:spacing w:after="240" w:line="276" w:lineRule="auto"/>
        <w:jc w:val="both"/>
        <w:rPr>
          <w:rFonts w:ascii="Times New Roman" w:hAnsi="Times New Roman" w:cs="Times New Roman"/>
          <w:sz w:val="24"/>
        </w:rPr>
      </w:pPr>
      <w:r w:rsidRPr="00252597">
        <w:rPr>
          <w:rFonts w:ascii="Times New Roman" w:hAnsi="Times New Roman" w:cs="Times New Roman"/>
          <w:sz w:val="24"/>
        </w:rPr>
        <w:t>37.</w:t>
      </w:r>
      <w:r w:rsidRPr="00252597">
        <w:rPr>
          <w:rFonts w:ascii="Times New Roman" w:hAnsi="Times New Roman" w:cs="Times New Roman"/>
          <w:sz w:val="24"/>
        </w:rPr>
        <w:tab/>
        <w:t xml:space="preserve">Caracuta, V., Fiorentino, G. &amp; Corvino, C. Ambiente e strategie produttive nei siti di San Lorenzo in Carminiano e Pantano (Fg) tra XIII e XIV secolo. in </w:t>
      </w:r>
      <w:r w:rsidRPr="00252597">
        <w:rPr>
          <w:rFonts w:ascii="Times New Roman" w:hAnsi="Times New Roman" w:cs="Times New Roman"/>
          <w:i/>
          <w:iCs/>
          <w:sz w:val="24"/>
        </w:rPr>
        <w:t>Federico II e i cavalieri teutonici in Capitanata: recenti ricerche storiche e archeologiche. ‘Atti del Convegno Internazionale (Foggia-Lucera-Pietramontecorvino, 10-13 giugno 2009)’</w:t>
      </w:r>
      <w:r w:rsidRPr="00252597">
        <w:rPr>
          <w:rFonts w:ascii="Times New Roman" w:hAnsi="Times New Roman" w:cs="Times New Roman"/>
          <w:sz w:val="24"/>
        </w:rPr>
        <w:t xml:space="preserve"> (eds. Favia, P., Houben, H. &amp; Toomaspoeg, K.) 317–332 (Congedo, 2012).</w:t>
      </w:r>
    </w:p>
    <w:p w14:paraId="418D0C11" w14:textId="77777777" w:rsidR="00252597" w:rsidRPr="00252597" w:rsidRDefault="00252597" w:rsidP="00252597">
      <w:pPr>
        <w:pStyle w:val="Bibliografia"/>
        <w:spacing w:after="240" w:line="276" w:lineRule="auto"/>
        <w:jc w:val="both"/>
        <w:rPr>
          <w:rFonts w:ascii="Times New Roman" w:hAnsi="Times New Roman" w:cs="Times New Roman"/>
          <w:sz w:val="24"/>
        </w:rPr>
      </w:pPr>
      <w:r w:rsidRPr="00252597">
        <w:rPr>
          <w:rFonts w:ascii="Times New Roman" w:hAnsi="Times New Roman" w:cs="Times New Roman"/>
          <w:sz w:val="24"/>
        </w:rPr>
        <w:t>38.</w:t>
      </w:r>
      <w:r w:rsidRPr="00252597">
        <w:rPr>
          <w:rFonts w:ascii="Times New Roman" w:hAnsi="Times New Roman" w:cs="Times New Roman"/>
          <w:sz w:val="24"/>
        </w:rPr>
        <w:tab/>
        <w:t xml:space="preserve">De Venuto, G. </w:t>
      </w:r>
      <w:r w:rsidRPr="00252597">
        <w:rPr>
          <w:rFonts w:ascii="Times New Roman" w:hAnsi="Times New Roman" w:cs="Times New Roman"/>
          <w:i/>
          <w:iCs/>
          <w:sz w:val="24"/>
        </w:rPr>
        <w:t>Allevamento, ambiente ed alimentazione nella Capitanata medievale: archeozoologia e archeologia globale dei paesaggi</w:t>
      </w:r>
      <w:r w:rsidRPr="00252597">
        <w:rPr>
          <w:rFonts w:ascii="Times New Roman" w:hAnsi="Times New Roman" w:cs="Times New Roman"/>
          <w:sz w:val="24"/>
        </w:rPr>
        <w:t>. (Edipuglia, 2013).</w:t>
      </w:r>
    </w:p>
    <w:p w14:paraId="5B14D173" w14:textId="77777777" w:rsidR="00252597" w:rsidRPr="00252597" w:rsidRDefault="00252597" w:rsidP="00252597">
      <w:pPr>
        <w:pStyle w:val="Bibliografia"/>
        <w:spacing w:after="240" w:line="276" w:lineRule="auto"/>
        <w:jc w:val="both"/>
        <w:rPr>
          <w:rFonts w:ascii="Times New Roman" w:hAnsi="Times New Roman" w:cs="Times New Roman"/>
          <w:sz w:val="24"/>
        </w:rPr>
      </w:pPr>
      <w:r w:rsidRPr="00252597">
        <w:rPr>
          <w:rFonts w:ascii="Times New Roman" w:hAnsi="Times New Roman" w:cs="Times New Roman"/>
          <w:sz w:val="24"/>
        </w:rPr>
        <w:t>39.</w:t>
      </w:r>
      <w:r w:rsidRPr="00252597">
        <w:rPr>
          <w:rFonts w:ascii="Times New Roman" w:hAnsi="Times New Roman" w:cs="Times New Roman"/>
          <w:sz w:val="24"/>
        </w:rPr>
        <w:tab/>
        <w:t xml:space="preserve">Favia, P. </w:t>
      </w:r>
      <w:r w:rsidRPr="00252597">
        <w:rPr>
          <w:rFonts w:ascii="Times New Roman" w:hAnsi="Times New Roman" w:cs="Times New Roman"/>
          <w:i/>
          <w:iCs/>
          <w:sz w:val="24"/>
        </w:rPr>
        <w:t>et al.</w:t>
      </w:r>
      <w:r w:rsidRPr="00252597">
        <w:rPr>
          <w:rFonts w:ascii="Times New Roman" w:hAnsi="Times New Roman" w:cs="Times New Roman"/>
          <w:sz w:val="24"/>
        </w:rPr>
        <w:t xml:space="preserve"> San Lorenzo “in Carminiano” presso Foggia: indagine archeologica su un sito medievale del Tavoliere di Puglia in un contesto di moderna espansione edilizia. in </w:t>
      </w:r>
      <w:r w:rsidRPr="00252597">
        <w:rPr>
          <w:rFonts w:ascii="Times New Roman" w:hAnsi="Times New Roman" w:cs="Times New Roman"/>
          <w:i/>
          <w:iCs/>
          <w:sz w:val="24"/>
        </w:rPr>
        <w:lastRenderedPageBreak/>
        <w:t>Atti del V Congresso nazionale di archeologia medievale. Foggia-Manfredonia 30 settembre-3 ottobre 2009</w:t>
      </w:r>
      <w:r w:rsidRPr="00252597">
        <w:rPr>
          <w:rFonts w:ascii="Times New Roman" w:hAnsi="Times New Roman" w:cs="Times New Roman"/>
          <w:sz w:val="24"/>
        </w:rPr>
        <w:t xml:space="preserve"> (eds. Volpe, G. &amp; Favia, P.) 382–391 (All’insegna del giglio, 2009).</w:t>
      </w:r>
    </w:p>
    <w:p w14:paraId="48B40A7C"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rPr>
        <w:t>40.</w:t>
      </w:r>
      <w:r w:rsidRPr="00252597">
        <w:rPr>
          <w:rFonts w:ascii="Times New Roman" w:hAnsi="Times New Roman" w:cs="Times New Roman"/>
          <w:sz w:val="24"/>
        </w:rPr>
        <w:tab/>
        <w:t xml:space="preserve">Pettener, D. &amp; Brasili Gualandi, P. La funzione discriminante nella diagnosi del sesso in base ai caratteri metrici del femore. </w:t>
      </w:r>
      <w:r w:rsidRPr="00252597">
        <w:rPr>
          <w:rFonts w:ascii="Times New Roman" w:hAnsi="Times New Roman" w:cs="Times New Roman"/>
          <w:i/>
          <w:iCs/>
          <w:sz w:val="24"/>
          <w:lang w:val="en-GB"/>
        </w:rPr>
        <w:t>Antropologia Contemporanea</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2</w:t>
      </w:r>
      <w:r w:rsidRPr="00252597">
        <w:rPr>
          <w:rFonts w:ascii="Times New Roman" w:hAnsi="Times New Roman" w:cs="Times New Roman"/>
          <w:sz w:val="24"/>
          <w:lang w:val="en-GB"/>
        </w:rPr>
        <w:t>, 59–68 (1979).</w:t>
      </w:r>
    </w:p>
    <w:p w14:paraId="3E030B7E"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41.</w:t>
      </w:r>
      <w:r w:rsidRPr="00252597">
        <w:rPr>
          <w:rFonts w:ascii="Times New Roman" w:hAnsi="Times New Roman" w:cs="Times New Roman"/>
          <w:sz w:val="24"/>
          <w:lang w:val="en-GB"/>
        </w:rPr>
        <w:tab/>
        <w:t xml:space="preserve">Meindl, R. S. &amp; Lovejoy, C. O. Ectocranial suture closure: A revised method for the determination of skeletal age at death based on the lateral-anterior sutures. </w:t>
      </w:r>
      <w:r w:rsidRPr="00252597">
        <w:rPr>
          <w:rFonts w:ascii="Times New Roman" w:hAnsi="Times New Roman" w:cs="Times New Roman"/>
          <w:i/>
          <w:iCs/>
          <w:sz w:val="24"/>
          <w:lang w:val="en-GB"/>
        </w:rPr>
        <w:t>American Journal of Physical Anthropology</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68</w:t>
      </w:r>
      <w:r w:rsidRPr="00252597">
        <w:rPr>
          <w:rFonts w:ascii="Times New Roman" w:hAnsi="Times New Roman" w:cs="Times New Roman"/>
          <w:sz w:val="24"/>
          <w:lang w:val="en-GB"/>
        </w:rPr>
        <w:t>, 57–66 (1985).</w:t>
      </w:r>
    </w:p>
    <w:p w14:paraId="15DCAF73"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42.</w:t>
      </w:r>
      <w:r w:rsidRPr="00252597">
        <w:rPr>
          <w:rFonts w:ascii="Times New Roman" w:hAnsi="Times New Roman" w:cs="Times New Roman"/>
          <w:sz w:val="24"/>
          <w:lang w:val="en-GB"/>
        </w:rPr>
        <w:tab/>
        <w:t xml:space="preserve">Nemeskéri, J., Harsányi, L. &amp; Acsádi, G. Methoden zur diagnose des lebensalters von skelettfunden. </w:t>
      </w:r>
      <w:r w:rsidRPr="00252597">
        <w:rPr>
          <w:rFonts w:ascii="Times New Roman" w:hAnsi="Times New Roman" w:cs="Times New Roman"/>
          <w:i/>
          <w:iCs/>
          <w:sz w:val="24"/>
          <w:lang w:val="en-GB"/>
        </w:rPr>
        <w:t>Anthropologischer Anzeiger</w:t>
      </w:r>
      <w:r w:rsidRPr="00252597">
        <w:rPr>
          <w:rFonts w:ascii="Times New Roman" w:hAnsi="Times New Roman" w:cs="Times New Roman"/>
          <w:sz w:val="24"/>
          <w:lang w:val="en-GB"/>
        </w:rPr>
        <w:t xml:space="preserve"> 70–95 (1960).</w:t>
      </w:r>
    </w:p>
    <w:p w14:paraId="4E439DFA"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43.</w:t>
      </w:r>
      <w:r w:rsidRPr="00252597">
        <w:rPr>
          <w:rFonts w:ascii="Times New Roman" w:hAnsi="Times New Roman" w:cs="Times New Roman"/>
          <w:sz w:val="24"/>
          <w:lang w:val="en-GB"/>
        </w:rPr>
        <w:tab/>
        <w:t xml:space="preserve">Brooks, S. &amp; Suchey, J. M. Skeletal age determination based on the os pubis: A comparison of the Acsádi-Nemeskéri and Suchey-Brooks methods. </w:t>
      </w:r>
      <w:r w:rsidRPr="00252597">
        <w:rPr>
          <w:rFonts w:ascii="Times New Roman" w:hAnsi="Times New Roman" w:cs="Times New Roman"/>
          <w:i/>
          <w:iCs/>
          <w:sz w:val="24"/>
          <w:lang w:val="en-GB"/>
        </w:rPr>
        <w:t>Human Evolution</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5</w:t>
      </w:r>
      <w:r w:rsidRPr="00252597">
        <w:rPr>
          <w:rFonts w:ascii="Times New Roman" w:hAnsi="Times New Roman" w:cs="Times New Roman"/>
          <w:sz w:val="24"/>
          <w:lang w:val="en-GB"/>
        </w:rPr>
        <w:t>, 227–238 (1990).</w:t>
      </w:r>
    </w:p>
    <w:p w14:paraId="13105970"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44.</w:t>
      </w:r>
      <w:r w:rsidRPr="00252597">
        <w:rPr>
          <w:rFonts w:ascii="Times New Roman" w:hAnsi="Times New Roman" w:cs="Times New Roman"/>
          <w:sz w:val="24"/>
          <w:lang w:val="en-GB"/>
        </w:rPr>
        <w:tab/>
        <w:t xml:space="preserve">Burns, K. R. </w:t>
      </w:r>
      <w:r w:rsidRPr="00252597">
        <w:rPr>
          <w:rFonts w:ascii="Times New Roman" w:hAnsi="Times New Roman" w:cs="Times New Roman"/>
          <w:i/>
          <w:iCs/>
          <w:sz w:val="24"/>
          <w:lang w:val="en-GB"/>
        </w:rPr>
        <w:t>Forensic anthropology training manual</w:t>
      </w:r>
      <w:r w:rsidRPr="00252597">
        <w:rPr>
          <w:rFonts w:ascii="Times New Roman" w:hAnsi="Times New Roman" w:cs="Times New Roman"/>
          <w:sz w:val="24"/>
          <w:lang w:val="en-GB"/>
        </w:rPr>
        <w:t>. (Routledge, 2015).</w:t>
      </w:r>
    </w:p>
    <w:p w14:paraId="7543DA74"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45.</w:t>
      </w:r>
      <w:r w:rsidRPr="00252597">
        <w:rPr>
          <w:rFonts w:ascii="Times New Roman" w:hAnsi="Times New Roman" w:cs="Times New Roman"/>
          <w:sz w:val="24"/>
          <w:lang w:val="en-GB"/>
        </w:rPr>
        <w:tab/>
        <w:t xml:space="preserve">Katz, D. &amp; Suchey, J. M. Age determination of the male Os pubis. </w:t>
      </w:r>
      <w:r w:rsidRPr="00252597">
        <w:rPr>
          <w:rFonts w:ascii="Times New Roman" w:hAnsi="Times New Roman" w:cs="Times New Roman"/>
          <w:i/>
          <w:iCs/>
          <w:sz w:val="24"/>
          <w:lang w:val="en-GB"/>
        </w:rPr>
        <w:t>American Journal of Physical Anthropology</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69</w:t>
      </w:r>
      <w:r w:rsidRPr="00252597">
        <w:rPr>
          <w:rFonts w:ascii="Times New Roman" w:hAnsi="Times New Roman" w:cs="Times New Roman"/>
          <w:sz w:val="24"/>
          <w:lang w:val="en-GB"/>
        </w:rPr>
        <w:t>, 427–435 (1986).</w:t>
      </w:r>
    </w:p>
    <w:p w14:paraId="472079E5"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46.</w:t>
      </w:r>
      <w:r w:rsidRPr="00252597">
        <w:rPr>
          <w:rFonts w:ascii="Times New Roman" w:hAnsi="Times New Roman" w:cs="Times New Roman"/>
          <w:sz w:val="24"/>
          <w:lang w:val="en-GB"/>
        </w:rPr>
        <w:tab/>
        <w:t xml:space="preserve">Todd, T. W. Age changes in the pubic bone. </w:t>
      </w:r>
      <w:r w:rsidRPr="00252597">
        <w:rPr>
          <w:rFonts w:ascii="Times New Roman" w:hAnsi="Times New Roman" w:cs="Times New Roman"/>
          <w:i/>
          <w:iCs/>
          <w:sz w:val="24"/>
          <w:lang w:val="en-GB"/>
        </w:rPr>
        <w:t>American journal of physical anthropology</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4</w:t>
      </w:r>
      <w:r w:rsidRPr="00252597">
        <w:rPr>
          <w:rFonts w:ascii="Times New Roman" w:hAnsi="Times New Roman" w:cs="Times New Roman"/>
          <w:sz w:val="24"/>
          <w:lang w:val="en-GB"/>
        </w:rPr>
        <w:t>, 1–70 (1921).</w:t>
      </w:r>
    </w:p>
    <w:p w14:paraId="43F11371" w14:textId="77777777" w:rsidR="00252597" w:rsidRPr="00252597" w:rsidRDefault="00252597" w:rsidP="00252597">
      <w:pPr>
        <w:pStyle w:val="Bibliografia"/>
        <w:spacing w:after="240" w:line="276" w:lineRule="auto"/>
        <w:jc w:val="both"/>
        <w:rPr>
          <w:rFonts w:ascii="Times New Roman" w:hAnsi="Times New Roman" w:cs="Times New Roman"/>
          <w:sz w:val="24"/>
          <w:lang w:val="en-GB"/>
        </w:rPr>
      </w:pPr>
      <w:r w:rsidRPr="00252597">
        <w:rPr>
          <w:rFonts w:ascii="Times New Roman" w:hAnsi="Times New Roman" w:cs="Times New Roman"/>
          <w:sz w:val="24"/>
          <w:lang w:val="en-GB"/>
        </w:rPr>
        <w:t>47.</w:t>
      </w:r>
      <w:r w:rsidRPr="00252597">
        <w:rPr>
          <w:rFonts w:ascii="Times New Roman" w:hAnsi="Times New Roman" w:cs="Times New Roman"/>
          <w:sz w:val="24"/>
          <w:lang w:val="en-GB"/>
        </w:rPr>
        <w:tab/>
        <w:t xml:space="preserve">Lovejoy, C. O., Meindl, R. S., Pryzbeck, T. R. &amp; Mensforth, R. P. Chronological metamorphosis of the auricular surface of the ilium: A new method for the determination of adult skeletal age at death. </w:t>
      </w:r>
      <w:r w:rsidRPr="00252597">
        <w:rPr>
          <w:rFonts w:ascii="Times New Roman" w:hAnsi="Times New Roman" w:cs="Times New Roman"/>
          <w:i/>
          <w:iCs/>
          <w:sz w:val="24"/>
          <w:lang w:val="en-GB"/>
        </w:rPr>
        <w:t>American Journal of Physical Anthropology</w:t>
      </w:r>
      <w:r w:rsidRPr="00252597">
        <w:rPr>
          <w:rFonts w:ascii="Times New Roman" w:hAnsi="Times New Roman" w:cs="Times New Roman"/>
          <w:sz w:val="24"/>
          <w:lang w:val="en-GB"/>
        </w:rPr>
        <w:t xml:space="preserve"> </w:t>
      </w:r>
      <w:r w:rsidRPr="00252597">
        <w:rPr>
          <w:rFonts w:ascii="Times New Roman" w:hAnsi="Times New Roman" w:cs="Times New Roman"/>
          <w:b/>
          <w:bCs/>
          <w:sz w:val="24"/>
          <w:lang w:val="en-GB"/>
        </w:rPr>
        <w:t>68</w:t>
      </w:r>
      <w:r w:rsidRPr="00252597">
        <w:rPr>
          <w:rFonts w:ascii="Times New Roman" w:hAnsi="Times New Roman" w:cs="Times New Roman"/>
          <w:sz w:val="24"/>
          <w:lang w:val="en-GB"/>
        </w:rPr>
        <w:t>, 15–28 (1985).</w:t>
      </w:r>
    </w:p>
    <w:p w14:paraId="1283BA4F" w14:textId="77777777" w:rsidR="00252597" w:rsidRPr="00252597" w:rsidRDefault="00252597" w:rsidP="00252597">
      <w:pPr>
        <w:pStyle w:val="Bibliografia"/>
        <w:spacing w:after="240" w:line="276" w:lineRule="auto"/>
        <w:jc w:val="both"/>
        <w:rPr>
          <w:rFonts w:ascii="Times New Roman" w:hAnsi="Times New Roman" w:cs="Times New Roman"/>
          <w:sz w:val="24"/>
        </w:rPr>
      </w:pPr>
      <w:r w:rsidRPr="00252597">
        <w:rPr>
          <w:rFonts w:ascii="Times New Roman" w:hAnsi="Times New Roman" w:cs="Times New Roman"/>
          <w:sz w:val="24"/>
          <w:lang w:val="en-GB"/>
        </w:rPr>
        <w:t>48.</w:t>
      </w:r>
      <w:r w:rsidRPr="00252597">
        <w:rPr>
          <w:rFonts w:ascii="Times New Roman" w:hAnsi="Times New Roman" w:cs="Times New Roman"/>
          <w:sz w:val="24"/>
          <w:lang w:val="en-GB"/>
        </w:rPr>
        <w:tab/>
        <w:t xml:space="preserve">Schmid, E. </w:t>
      </w:r>
      <w:r w:rsidRPr="00252597">
        <w:rPr>
          <w:rFonts w:ascii="Times New Roman" w:hAnsi="Times New Roman" w:cs="Times New Roman"/>
          <w:i/>
          <w:iCs/>
          <w:sz w:val="24"/>
          <w:lang w:val="en-GB"/>
        </w:rPr>
        <w:t xml:space="preserve">Atlas of animal bones. For prehistorians, archaeologists and Quaternary geologists. </w:t>
      </w:r>
      <w:r w:rsidRPr="00252597">
        <w:rPr>
          <w:rFonts w:ascii="Times New Roman" w:hAnsi="Times New Roman" w:cs="Times New Roman"/>
          <w:i/>
          <w:iCs/>
          <w:sz w:val="24"/>
        </w:rPr>
        <w:t>Knochenatlas. Für Prähistoriker, Archäologen und Quartärgeologen</w:t>
      </w:r>
      <w:r w:rsidRPr="00252597">
        <w:rPr>
          <w:rFonts w:ascii="Times New Roman" w:hAnsi="Times New Roman" w:cs="Times New Roman"/>
          <w:sz w:val="24"/>
        </w:rPr>
        <w:t>. (Elsevier Pub. Co., 1972).</w:t>
      </w:r>
    </w:p>
    <w:p w14:paraId="0000004B" w14:textId="628F1D86" w:rsidR="00F43906" w:rsidRDefault="00CA71F9" w:rsidP="00252597">
      <w:pPr>
        <w:widowControl w:val="0"/>
        <w:pBdr>
          <w:top w:val="nil"/>
          <w:left w:val="nil"/>
          <w:bottom w:val="nil"/>
          <w:right w:val="nil"/>
          <w:between w:val="nil"/>
        </w:pBdr>
        <w:spacing w:after="240"/>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p>
    <w:sectPr w:rsidR="00F4390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906"/>
    <w:rsid w:val="00063882"/>
    <w:rsid w:val="001B2702"/>
    <w:rsid w:val="00252597"/>
    <w:rsid w:val="002B045E"/>
    <w:rsid w:val="002F57C5"/>
    <w:rsid w:val="00353333"/>
    <w:rsid w:val="00355826"/>
    <w:rsid w:val="00450490"/>
    <w:rsid w:val="00491B22"/>
    <w:rsid w:val="004C55BE"/>
    <w:rsid w:val="00550807"/>
    <w:rsid w:val="00600834"/>
    <w:rsid w:val="00673421"/>
    <w:rsid w:val="007810DE"/>
    <w:rsid w:val="007F230A"/>
    <w:rsid w:val="0087306C"/>
    <w:rsid w:val="008E7C8E"/>
    <w:rsid w:val="00901607"/>
    <w:rsid w:val="00965987"/>
    <w:rsid w:val="00A97F38"/>
    <w:rsid w:val="00B13AB3"/>
    <w:rsid w:val="00B20403"/>
    <w:rsid w:val="00B67186"/>
    <w:rsid w:val="00C46FC6"/>
    <w:rsid w:val="00CA71F9"/>
    <w:rsid w:val="00EB6DEF"/>
    <w:rsid w:val="00EE250D"/>
    <w:rsid w:val="00EF7EF0"/>
    <w:rsid w:val="00F439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0D4BF"/>
  <w15:docId w15:val="{9BC08CEA-1F0A-49ED-A515-1B0EB7DB2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paragraph" w:styleId="Testofumetto">
    <w:name w:val="Balloon Text"/>
    <w:basedOn w:val="Normale"/>
    <w:link w:val="TestofumettoCarattere"/>
    <w:uiPriority w:val="99"/>
    <w:semiHidden/>
    <w:unhideWhenUsed/>
    <w:rsid w:val="0096598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65987"/>
    <w:rPr>
      <w:rFonts w:ascii="Segoe UI" w:hAnsi="Segoe UI" w:cs="Segoe UI"/>
      <w:sz w:val="18"/>
      <w:szCs w:val="18"/>
    </w:rPr>
  </w:style>
  <w:style w:type="paragraph" w:styleId="Revisione">
    <w:name w:val="Revision"/>
    <w:hidden/>
    <w:uiPriority w:val="99"/>
    <w:semiHidden/>
    <w:rsid w:val="007F230A"/>
    <w:pPr>
      <w:spacing w:line="240" w:lineRule="auto"/>
    </w:pPr>
  </w:style>
  <w:style w:type="table" w:styleId="Grigliatabella">
    <w:name w:val="Table Grid"/>
    <w:basedOn w:val="Tabellanormale"/>
    <w:uiPriority w:val="39"/>
    <w:rsid w:val="0060083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a">
    <w:name w:val="Bibliography"/>
    <w:basedOn w:val="Normale"/>
    <w:next w:val="Normale"/>
    <w:uiPriority w:val="37"/>
    <w:unhideWhenUsed/>
    <w:rsid w:val="00CA71F9"/>
    <w:pPr>
      <w:tabs>
        <w:tab w:val="left" w:pos="384"/>
      </w:tabs>
      <w:spacing w:line="48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zotero.org/google-docs/?8qAV5m" TargetMode="External"/><Relationship Id="rId4" Type="http://schemas.openxmlformats.org/officeDocument/2006/relationships/hyperlink" Target="https://www.zotero.org/google-docs/?XqB54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14443</Words>
  <Characters>82328</Characters>
  <Application>Microsoft Office Word</Application>
  <DocSecurity>0</DocSecurity>
  <Lines>686</Lines>
  <Paragraphs>193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Carlo</cp:lastModifiedBy>
  <cp:revision>3</cp:revision>
  <dcterms:created xsi:type="dcterms:W3CDTF">2023-02-20T15:47:00Z</dcterms:created>
  <dcterms:modified xsi:type="dcterms:W3CDTF">2023-02-20T15:49:00Z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id="g4fad835"/&gt;&lt;style id="http://www.zotero.org/styles/nature" hasBibliography="1" bibliographyStyleHasBeenSet="1"/&gt;&lt;prefs&gt;&lt;pref name="fieldType" value="Field"/&gt;&lt;/prefs&gt;&lt;/data&gt;</vt:lpwstr>
  </property>
</Properties>
</file>